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703" w:rsidRDefault="00A70F2E">
      <w:r>
        <w:t>Robotics Unit for STEM Math Connections                  Frances Irby-Fries, Cohort III</w:t>
      </w:r>
    </w:p>
    <w:p w:rsidR="00A70F2E" w:rsidRDefault="00A70F2E"/>
    <w:p w:rsidR="00A70F2E" w:rsidRDefault="00A70F2E">
      <w:r>
        <w:t>Overview:  In this unit for fourth and fifth grade students the focus is on robotics in the elementary classroom.  Many domains are integrated into the unit including:  math, science, engineering, technology, research/reading, prompt writing and technical writing.  I am currently using this unit with my fourth and fifth grade combination class.  We have two</w:t>
      </w:r>
      <w:r w:rsidR="00FF5E8E">
        <w:t xml:space="preserve"> LEGO Mindstorms NST 2.0 </w:t>
      </w:r>
      <w:r>
        <w:t xml:space="preserve"> robotics kits and a Green City kit with practice mats for obstacle course construction.  Students will also learn to program the robot to perform tasks that will mimic what a robot may have </w:t>
      </w:r>
      <w:r w:rsidR="00FF5E8E">
        <w:t xml:space="preserve">to do </w:t>
      </w:r>
      <w:r>
        <w:t>to help spacecraft refuel</w:t>
      </w:r>
      <w:r w:rsidR="00FF5E8E">
        <w:t xml:space="preserve"> at an on-orbit refueling station</w:t>
      </w:r>
      <w:r>
        <w:t>.</w:t>
      </w:r>
      <w:r w:rsidR="00FF5E8E">
        <w:t xml:space="preserve">  A 1/37</w:t>
      </w:r>
      <w:r w:rsidR="00FF5E8E" w:rsidRPr="00FF5E8E">
        <w:rPr>
          <w:vertAlign w:val="superscript"/>
        </w:rPr>
        <w:t>th</w:t>
      </w:r>
      <w:r w:rsidR="00FF5E8E">
        <w:t xml:space="preserve"> scale model of an on-orbit refueling station was invented and constructed by an Embry Riddle Aeronautical grad student, soon it will be placed on the ISS to see how it will perform.  This </w:t>
      </w:r>
      <w:r w:rsidR="00195ACE">
        <w:t>curriculum</w:t>
      </w:r>
      <w:r w:rsidR="00FF5E8E">
        <w:t xml:space="preserve"> is very current and very real.  In this unit students participate in real-life problem solving.</w:t>
      </w:r>
    </w:p>
    <w:p w:rsidR="006679C4" w:rsidRDefault="006679C4"/>
    <w:p w:rsidR="006679C4" w:rsidRDefault="006679C4"/>
    <w:p w:rsidR="006679C4" w:rsidRDefault="006679C4"/>
    <w:p w:rsidR="006679C4" w:rsidRDefault="006679C4">
      <w:r>
        <w:t>Student Benchmark – Activity – Student Assessment:</w:t>
      </w:r>
    </w:p>
    <w:p w:rsidR="006679C4" w:rsidRDefault="006679C4"/>
    <w:p w:rsidR="006679C4" w:rsidRDefault="006679C4" w:rsidP="006679C4">
      <w:pPr>
        <w:pStyle w:val="ListParagraph"/>
        <w:numPr>
          <w:ilvl w:val="0"/>
          <w:numId w:val="1"/>
        </w:numPr>
      </w:pPr>
      <w:r>
        <w:t>Students will use the design process to draw, build, test, and improve prototypes of the robot and obstacles on the task course.</w:t>
      </w:r>
    </w:p>
    <w:p w:rsidR="004759BD" w:rsidRDefault="004759BD" w:rsidP="006679C4">
      <w:pPr>
        <w:pStyle w:val="ListParagraph"/>
        <w:numPr>
          <w:ilvl w:val="0"/>
          <w:numId w:val="1"/>
        </w:numPr>
      </w:pPr>
      <w:r>
        <w:t>Students will understand that scientists use models.  Models can be 2-D, 3-D, an explanation in your mind, or a computer model.</w:t>
      </w:r>
    </w:p>
    <w:p w:rsidR="00C866B7" w:rsidRDefault="00C866B7" w:rsidP="006679C4">
      <w:pPr>
        <w:pStyle w:val="ListParagraph"/>
        <w:numPr>
          <w:ilvl w:val="0"/>
          <w:numId w:val="1"/>
        </w:numPr>
      </w:pPr>
      <w:r>
        <w:t>Students will solve real-world problems while building and programming the robot to perform tasks on the obstacle course and keep track of problems and solutions on a Problem/Solution Tracker Form. (PDF)</w:t>
      </w:r>
    </w:p>
    <w:p w:rsidR="004759BD" w:rsidRDefault="004759BD" w:rsidP="004759BD"/>
    <w:p w:rsidR="004759BD" w:rsidRDefault="004759BD" w:rsidP="004759BD">
      <w:pPr>
        <w:pStyle w:val="ListParagraph"/>
        <w:numPr>
          <w:ilvl w:val="0"/>
          <w:numId w:val="3"/>
        </w:numPr>
      </w:pPr>
      <w:r>
        <w:t>Activity – I have 21 fourth and fifth grade students in my class</w:t>
      </w:r>
      <w:r w:rsidR="009168F5">
        <w:t>, this process will take several weeks, depending on the time students will have to design, build, program and solve problems they encounter</w:t>
      </w:r>
      <w:r>
        <w:t xml:space="preserve">.  Students will have two robotics kits and </w:t>
      </w:r>
      <w:r w:rsidR="00195ACE">
        <w:t>an</w:t>
      </w:r>
      <w:r>
        <w:t xml:space="preserve"> obstacle course kit with task mats.  My students will draw, build, program and test their robot</w:t>
      </w:r>
      <w:r w:rsidR="00D577F6">
        <w:t>s</w:t>
      </w:r>
      <w:r>
        <w:t>.  When the robot cannot perform a task on the obstacle course the students will track problems and solutions on a tracker form</w:t>
      </w:r>
      <w:r w:rsidR="009168F5">
        <w:t>, which they will keep in their STEM journals</w:t>
      </w:r>
      <w:r>
        <w:t xml:space="preserve">. This will help them keep a running record of </w:t>
      </w:r>
      <w:r w:rsidR="009168F5">
        <w:t xml:space="preserve">past programming commands and solutions that they came up with. </w:t>
      </w:r>
      <w:r w:rsidR="00195ACE">
        <w:t>On the</w:t>
      </w:r>
      <w:r w:rsidR="009168F5">
        <w:t xml:space="preserve"> obstacle course students will need to </w:t>
      </w:r>
      <w:r w:rsidR="00F51AC3">
        <w:t>create tasks</w:t>
      </w:r>
      <w:r w:rsidR="009168F5">
        <w:t xml:space="preserve"> a robot may have to perform while helping a spacecraft refuel at an on-orbit refueling station.  Since there are two robotic kits and one obstacle course kit all students will have an opportunity to design, build and program.  When the students are ready they can present to each other, demonstrating the tasks the </w:t>
      </w:r>
      <w:r w:rsidR="00F105FA">
        <w:t>robots</w:t>
      </w:r>
      <w:r w:rsidR="009168F5">
        <w:t xml:space="preserve"> w</w:t>
      </w:r>
      <w:r w:rsidR="00F105FA">
        <w:t>ere</w:t>
      </w:r>
      <w:r w:rsidR="009168F5">
        <w:t xml:space="preserve"> able to perform on the obstacle course</w:t>
      </w:r>
      <w:r w:rsidR="00F105FA">
        <w:t>s</w:t>
      </w:r>
      <w:r w:rsidR="009168F5">
        <w:t>.  Remember each obstacle course will be different</w:t>
      </w:r>
      <w:r w:rsidR="003A0BC2">
        <w:t>. Students will design their own interpretation of the tasks assigned.</w:t>
      </w:r>
      <w:r w:rsidR="009168F5">
        <w:t xml:space="preserve">  Students can discuss problems, solutions, and </w:t>
      </w:r>
      <w:r w:rsidR="002108E6">
        <w:t>robot programming</w:t>
      </w:r>
      <w:r w:rsidR="000E1732">
        <w:t xml:space="preserve"> after the demonstrations</w:t>
      </w:r>
      <w:r w:rsidR="002108E6">
        <w:t>.</w:t>
      </w:r>
    </w:p>
    <w:p w:rsidR="002108E6" w:rsidRDefault="002108E6" w:rsidP="002108E6"/>
    <w:p w:rsidR="002108E6" w:rsidRDefault="002108E6" w:rsidP="002108E6">
      <w:pPr>
        <w:pStyle w:val="ListParagraph"/>
        <w:numPr>
          <w:ilvl w:val="0"/>
          <w:numId w:val="5"/>
        </w:numPr>
      </w:pPr>
      <w:r>
        <w:t xml:space="preserve">How will I know that my students have met the benchmarks?  I will see drawings, comments, questions, notes and problem/solution tracker forms in their STEM Journals.  Students will be asked to explain problems and solutions they used in </w:t>
      </w:r>
      <w:r>
        <w:lastRenderedPageBreak/>
        <w:t>this activity to enable the robot to perform the given tasks and they will explain why scientists use models.  This will be documented in each student’s STEM Journal.  Teacher observation and interaction during this activity, and student demonstration will allow formative assessment.</w:t>
      </w:r>
    </w:p>
    <w:p w:rsidR="002108E6" w:rsidRDefault="002108E6" w:rsidP="002108E6"/>
    <w:p w:rsidR="002108E6" w:rsidRDefault="002108E6" w:rsidP="002108E6"/>
    <w:p w:rsidR="002108E6" w:rsidRDefault="002108E6" w:rsidP="002108E6"/>
    <w:p w:rsidR="002108E6" w:rsidRDefault="00124F66" w:rsidP="002108E6">
      <w:pPr>
        <w:pStyle w:val="ListParagraph"/>
        <w:numPr>
          <w:ilvl w:val="0"/>
          <w:numId w:val="6"/>
        </w:numPr>
      </w:pPr>
      <w:r>
        <w:t>Students will complete a report on a selected type of robot, explain the robot’s make up and function, then present their findings to the class.</w:t>
      </w:r>
    </w:p>
    <w:p w:rsidR="00124F66" w:rsidRDefault="00124F66" w:rsidP="00124F66"/>
    <w:p w:rsidR="00124F66" w:rsidRDefault="00124F66" w:rsidP="00124F66">
      <w:pPr>
        <w:pStyle w:val="ListParagraph"/>
        <w:numPr>
          <w:ilvl w:val="0"/>
          <w:numId w:val="3"/>
        </w:numPr>
      </w:pPr>
      <w:r>
        <w:t>Activity – Students will select one of the following types of robots:</w:t>
      </w:r>
    </w:p>
    <w:p w:rsidR="00124F66" w:rsidRDefault="00124F66" w:rsidP="00124F66">
      <w:pPr>
        <w:ind w:left="720"/>
      </w:pPr>
    </w:p>
    <w:p w:rsidR="00124F66" w:rsidRDefault="00124F66" w:rsidP="00124F66">
      <w:pPr>
        <w:ind w:left="720"/>
      </w:pPr>
      <w:r>
        <w:t xml:space="preserve">Autonomous Robots – Dedicated Robots – Medical Robots – Environmental Robots – Industrial Robots – Automated Guided Vehicles – Space Probes – Telerobots </w:t>
      </w:r>
      <w:r w:rsidR="00FC5686">
        <w:t>–</w:t>
      </w:r>
      <w:r>
        <w:t xml:space="preserve"> </w:t>
      </w:r>
      <w:r w:rsidR="00FC5686">
        <w:t>Automated Fruit Harvesting Machines- Robots in the Home – Military Robots – Robots in Education – Robots in Healthcare – Research Robots – Nanorobotics – Reconfiguarable Robots – Soft Robotics – Swarm Robots</w:t>
      </w:r>
    </w:p>
    <w:p w:rsidR="00FC5686" w:rsidRDefault="00FC5686" w:rsidP="00124F66">
      <w:pPr>
        <w:ind w:left="720"/>
      </w:pPr>
    </w:p>
    <w:p w:rsidR="00FC5686" w:rsidRDefault="00FC5686" w:rsidP="00124F66">
      <w:pPr>
        <w:ind w:left="720"/>
      </w:pPr>
      <w:r>
        <w:t>Next students can work independently or in pairs to gather information and a visual of each type of robot.  My class can usually accomplish this within a week.  I</w:t>
      </w:r>
      <w:r w:rsidR="00767AFB">
        <w:t xml:space="preserve"> integrate research into</w:t>
      </w:r>
      <w:r>
        <w:t xml:space="preserve"> reading and science instruction time.  In the second week </w:t>
      </w:r>
      <w:r w:rsidR="00AE33DD">
        <w:t>students prepare their presentation and by the end of the week they can present it to the class.  They could create a written report with a visual to project</w:t>
      </w:r>
      <w:r w:rsidR="00195ACE">
        <w:t>, a</w:t>
      </w:r>
      <w:r w:rsidR="00AE33DD">
        <w:t xml:space="preserve"> brief power point, a voice over with a visual of the robot, or a cartoon strip that could also be projected via the internet for the class to see.</w:t>
      </w:r>
    </w:p>
    <w:p w:rsidR="00AE33DD" w:rsidRDefault="00AE33DD" w:rsidP="00124F66">
      <w:pPr>
        <w:ind w:left="720"/>
      </w:pPr>
    </w:p>
    <w:p w:rsidR="00AE33DD" w:rsidRDefault="00AE33DD" w:rsidP="00AE33DD">
      <w:pPr>
        <w:pStyle w:val="ListParagraph"/>
        <w:numPr>
          <w:ilvl w:val="0"/>
          <w:numId w:val="5"/>
        </w:numPr>
      </w:pPr>
      <w:r>
        <w:t xml:space="preserve">How do I assess student understanding?  I will use </w:t>
      </w:r>
      <w:r w:rsidR="00195ACE">
        <w:t>a 10</w:t>
      </w:r>
      <w:r w:rsidR="00766613">
        <w:t xml:space="preserve"> point </w:t>
      </w:r>
      <w:r w:rsidR="002202D1">
        <w:t xml:space="preserve">rubric to assess their presentation.  </w:t>
      </w:r>
      <w:r w:rsidR="00360F45">
        <w:t>This rubric can also be used by students as a guide or to self-evaluate.</w:t>
      </w:r>
    </w:p>
    <w:p w:rsidR="002202D1" w:rsidRDefault="002202D1" w:rsidP="002202D1">
      <w:pPr>
        <w:ind w:left="720"/>
      </w:pPr>
    </w:p>
    <w:p w:rsidR="002202D1" w:rsidRDefault="002202D1" w:rsidP="002202D1">
      <w:pPr>
        <w:ind w:left="720"/>
      </w:pPr>
      <w:r>
        <w:t>_____</w:t>
      </w:r>
      <w:r w:rsidR="00195ACE">
        <w:t>_ The</w:t>
      </w:r>
      <w:r>
        <w:t xml:space="preserve"> student has included a visual of the robot</w:t>
      </w:r>
      <w:r w:rsidR="00766613">
        <w:t xml:space="preserve">, labeling, comments,     </w:t>
      </w:r>
    </w:p>
    <w:p w:rsidR="002202D1" w:rsidRDefault="002202D1" w:rsidP="002202D1">
      <w:pPr>
        <w:ind w:left="720"/>
      </w:pPr>
      <w:r>
        <w:t>(5 pts)</w:t>
      </w:r>
      <w:r w:rsidR="00766613">
        <w:t xml:space="preserve">    specific details.</w:t>
      </w:r>
    </w:p>
    <w:p w:rsidR="002202D1" w:rsidRDefault="002202D1" w:rsidP="002202D1">
      <w:pPr>
        <w:ind w:left="720"/>
      </w:pPr>
    </w:p>
    <w:p w:rsidR="002202D1" w:rsidRDefault="002202D1" w:rsidP="002202D1">
      <w:pPr>
        <w:ind w:left="720"/>
      </w:pPr>
      <w:r>
        <w:t>_____</w:t>
      </w:r>
      <w:r w:rsidR="00195ACE">
        <w:t>_ The</w:t>
      </w:r>
      <w:r>
        <w:t xml:space="preserve"> student has explained the robot’s function with enough information</w:t>
      </w:r>
    </w:p>
    <w:p w:rsidR="002202D1" w:rsidRDefault="002202D1" w:rsidP="002202D1">
      <w:pPr>
        <w:ind w:left="720"/>
      </w:pPr>
      <w:r>
        <w:t>(</w:t>
      </w:r>
      <w:r w:rsidR="00766613">
        <w:t>5</w:t>
      </w:r>
      <w:r>
        <w:t xml:space="preserve"> pts)    to allow a good understanding of that specific robot. (About 5 facts).</w:t>
      </w:r>
    </w:p>
    <w:p w:rsidR="00C866B7" w:rsidRDefault="00C866B7" w:rsidP="002202D1">
      <w:pPr>
        <w:ind w:left="720"/>
      </w:pPr>
    </w:p>
    <w:p w:rsidR="00C866B7" w:rsidRDefault="00C866B7" w:rsidP="002202D1">
      <w:pPr>
        <w:ind w:left="720"/>
      </w:pPr>
    </w:p>
    <w:p w:rsidR="00C866B7" w:rsidRDefault="00C866B7" w:rsidP="002202D1">
      <w:pPr>
        <w:ind w:left="720"/>
      </w:pPr>
    </w:p>
    <w:p w:rsidR="00AB5C0D" w:rsidRDefault="00AB5C0D" w:rsidP="00C866B7">
      <w:pPr>
        <w:pStyle w:val="ListParagraph"/>
        <w:numPr>
          <w:ilvl w:val="0"/>
          <w:numId w:val="6"/>
        </w:numPr>
      </w:pPr>
      <w:r>
        <w:t>Students will understand the forms of energy and the transformation of energy within a simple circuit and the within the robot as it performs its tasks.</w:t>
      </w:r>
    </w:p>
    <w:p w:rsidR="00C866B7" w:rsidRDefault="00C866B7" w:rsidP="00AB5C0D"/>
    <w:p w:rsidR="00AB5C0D" w:rsidRDefault="00AB5C0D" w:rsidP="00AB5C0D">
      <w:pPr>
        <w:pStyle w:val="ListParagraph"/>
        <w:numPr>
          <w:ilvl w:val="0"/>
          <w:numId w:val="3"/>
        </w:numPr>
      </w:pPr>
      <w:r>
        <w:t xml:space="preserve">Activity – </w:t>
      </w:r>
      <w:r w:rsidR="005808CA">
        <w:t xml:space="preserve">  This activity takes one to two class periods.  </w:t>
      </w:r>
      <w:r>
        <w:t xml:space="preserve">Each student will be given a large baggie with two 14 inch pieces of insulated copper wire, one D-Cell battery, one miniature light bulb and a light bulb base.  Students will be instructed to draw a diagram of a simple circuit on the left hand side of their STEM Journals (what they know), label the parts of the simple circuits and list the forms of </w:t>
      </w:r>
      <w:r>
        <w:lastRenderedPageBreak/>
        <w:t>energy</w:t>
      </w:r>
      <w:r w:rsidR="005808CA">
        <w:t xml:space="preserve"> that exists in the simple circuit, before they construct the simple circuit.  When they have finished this Before activity let them begin the After part of the activity.  Now students can build the simple circuit.  Once the light is on, students can draw and label the simple circuit.  Have them use arrow to show the flow and transformation of energy. Label the different forms of energy on the simple circuit diagram.  Follow with a class discussion and large visual on the board with the simple circuit, flow of energy, and the transformation of energy indicated. </w:t>
      </w:r>
      <w:r w:rsidR="002E562E">
        <w:t xml:space="preserve"> Now students can redraw, label and explain the simple circuit on the Right side of their STEM Journal.</w:t>
      </w:r>
      <w:r w:rsidR="005808CA">
        <w:t xml:space="preserve"> Relate the simple circuit to their robots.  Where are the simple circuits?  How do simple circuits enable the robo</w:t>
      </w:r>
      <w:r w:rsidR="009D6326">
        <w:t>t to move?  What are the transformations of energy within the robot?</w:t>
      </w:r>
    </w:p>
    <w:p w:rsidR="009D6326" w:rsidRDefault="009D6326" w:rsidP="009D6326"/>
    <w:p w:rsidR="009D6326" w:rsidRDefault="009D6326" w:rsidP="009D6326">
      <w:pPr>
        <w:pStyle w:val="ListParagraph"/>
        <w:numPr>
          <w:ilvl w:val="0"/>
          <w:numId w:val="5"/>
        </w:numPr>
      </w:pPr>
      <w:r>
        <w:t xml:space="preserve">How will I know that they understand the forms of energy and the transformation of energy within a simple circuit and their robot?  Students will have the diagrams with explanation documented in their STEM Journals.  Teacher </w:t>
      </w:r>
      <w:r w:rsidR="00195ACE">
        <w:t>observation and</w:t>
      </w:r>
      <w:r>
        <w:t xml:space="preserve"> interaction will also help assess student understanding.  Extend what they know by asking students to explain the forms and transformation</w:t>
      </w:r>
      <w:r w:rsidR="00C219C9">
        <w:t>s</w:t>
      </w:r>
      <w:r>
        <w:t xml:space="preserve"> of energy within their robot.  They can record their explanation in their STEM Journal.</w:t>
      </w:r>
    </w:p>
    <w:p w:rsidR="009D6326" w:rsidRDefault="009D6326" w:rsidP="009D6326"/>
    <w:p w:rsidR="009D6326" w:rsidRDefault="009D6326" w:rsidP="009D6326"/>
    <w:p w:rsidR="009D6326" w:rsidRDefault="00E31FCA" w:rsidP="009D6326">
      <w:pPr>
        <w:pStyle w:val="ListParagraph"/>
        <w:numPr>
          <w:ilvl w:val="0"/>
          <w:numId w:val="6"/>
        </w:numPr>
      </w:pPr>
      <w:r>
        <w:t>Students will determine the perimeter, area, and volume by building a rectangular prism and by using the appropriate formula.</w:t>
      </w:r>
    </w:p>
    <w:p w:rsidR="00E31FCA" w:rsidRDefault="00E31FCA" w:rsidP="00E31FCA"/>
    <w:p w:rsidR="00E31FCA" w:rsidRDefault="00E31FCA" w:rsidP="00E31FCA">
      <w:pPr>
        <w:pStyle w:val="ListParagraph"/>
        <w:numPr>
          <w:ilvl w:val="0"/>
          <w:numId w:val="3"/>
        </w:numPr>
      </w:pPr>
      <w:r>
        <w:t>Activity – Th</w:t>
      </w:r>
      <w:r w:rsidR="00877D2B">
        <w:t xml:space="preserve">e initial presentation </w:t>
      </w:r>
      <w:r>
        <w:t xml:space="preserve">will take one class period.  Students will need </w:t>
      </w:r>
      <w:r w:rsidR="000A275B">
        <w:t xml:space="preserve">cubes, or LEGOs to build a rectangular prism, or they could just use a wooden block, or empty cereal box. </w:t>
      </w:r>
      <w:r w:rsidR="00EB4C39">
        <w:t xml:space="preserve"> Students will need a piece of paper, white board, or technology with drawing and display options.</w:t>
      </w:r>
      <w:r w:rsidR="000A275B">
        <w:t xml:space="preserve"> Once they have a rectangular prism, have the students choose one face of the prism to begin with.  </w:t>
      </w:r>
      <w:r w:rsidR="00EB4C39">
        <w:t>You can review and demonstrate by using your own example on the board, overhead, or document camera. Once you have demonstrated perimeter, have the students determine their perimeters.  Follow the same procedure for area of one face of the prism, and the volume of the prism.</w:t>
      </w:r>
      <w:r w:rsidR="00877D2B">
        <w:t xml:space="preserve"> Students can share their results, you may want to chart several examples of each; perimeter, area, and volume for student reference.</w:t>
      </w:r>
      <w:r w:rsidR="00EB4C39">
        <w:t xml:space="preserve">  Set up a geometry station in your classroom, for several days let the students determine the perimeter, area, and volume of at least three </w:t>
      </w:r>
      <w:r w:rsidR="00877D2B">
        <w:t>additional</w:t>
      </w:r>
      <w:r w:rsidR="00EB4C39">
        <w:t xml:space="preserve"> rectangular prisms. </w:t>
      </w:r>
    </w:p>
    <w:p w:rsidR="00877D2B" w:rsidRDefault="00877D2B" w:rsidP="00877D2B"/>
    <w:p w:rsidR="00877D2B" w:rsidRDefault="00877D2B" w:rsidP="00877D2B">
      <w:pPr>
        <w:pStyle w:val="ListParagraph"/>
        <w:numPr>
          <w:ilvl w:val="0"/>
          <w:numId w:val="5"/>
        </w:numPr>
      </w:pPr>
      <w:r>
        <w:t>How will I know if my students understand perimeter, area, and volume?  I can assess the three additional examples they completed at the geometry station, or administer a new formative assessment.</w:t>
      </w:r>
    </w:p>
    <w:p w:rsidR="00745EF6" w:rsidRDefault="00745EF6" w:rsidP="00745EF6"/>
    <w:p w:rsidR="00745EF6" w:rsidRDefault="00745EF6" w:rsidP="00745EF6"/>
    <w:p w:rsidR="005808CA" w:rsidRDefault="003B4046" w:rsidP="005808CA">
      <w:r>
        <w:rPr>
          <w:noProof/>
        </w:rPr>
        <w:lastRenderedPageBreak/>
        <w:drawing>
          <wp:inline distT="0" distB="0" distL="0" distR="0">
            <wp:extent cx="2847975" cy="2143125"/>
            <wp:effectExtent l="19050" t="0" r="9525" b="0"/>
            <wp:docPr id="1" name="Picture 0" descr="volume%20and%203d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ume%20and%203d2.gif"/>
                    <pic:cNvPicPr/>
                  </pic:nvPicPr>
                  <pic:blipFill>
                    <a:blip r:embed="rId6" cstate="print"/>
                    <a:stretch>
                      <a:fillRect/>
                    </a:stretch>
                  </pic:blipFill>
                  <pic:spPr>
                    <a:xfrm>
                      <a:off x="0" y="0"/>
                      <a:ext cx="2847975" cy="2143125"/>
                    </a:xfrm>
                    <a:prstGeom prst="rect">
                      <a:avLst/>
                    </a:prstGeom>
                  </pic:spPr>
                </pic:pic>
              </a:graphicData>
            </a:graphic>
          </wp:inline>
        </w:drawing>
      </w:r>
    </w:p>
    <w:p w:rsidR="003B4046" w:rsidRDefault="003B4046" w:rsidP="005808CA"/>
    <w:p w:rsidR="003B4046" w:rsidRDefault="003B4046" w:rsidP="005808CA"/>
    <w:p w:rsidR="003B4046" w:rsidRDefault="003B4046" w:rsidP="005808CA">
      <w:r>
        <w:t>*Using the 3-D image of a rectangular prism above determine the following:</w:t>
      </w:r>
    </w:p>
    <w:p w:rsidR="003B4046" w:rsidRDefault="003B4046" w:rsidP="005808CA"/>
    <w:p w:rsidR="003B4046" w:rsidRDefault="003B4046" w:rsidP="003B4046">
      <w:pPr>
        <w:pStyle w:val="ListParagraph"/>
        <w:numPr>
          <w:ilvl w:val="0"/>
          <w:numId w:val="7"/>
        </w:numPr>
      </w:pPr>
      <w:r>
        <w:t xml:space="preserve"> What is the perimeter of the base of this rectangular prism?</w:t>
      </w:r>
    </w:p>
    <w:p w:rsidR="003B4046" w:rsidRDefault="003B4046" w:rsidP="003B4046"/>
    <w:p w:rsidR="003B4046" w:rsidRDefault="003B4046" w:rsidP="003B4046"/>
    <w:p w:rsidR="003B4046" w:rsidRDefault="003B4046" w:rsidP="003B4046"/>
    <w:p w:rsidR="003B4046" w:rsidRDefault="003B4046" w:rsidP="003B4046"/>
    <w:p w:rsidR="003B4046" w:rsidRDefault="003B4046" w:rsidP="003B4046"/>
    <w:p w:rsidR="003B4046" w:rsidRDefault="003B4046" w:rsidP="003B4046">
      <w:pPr>
        <w:pStyle w:val="ListParagraph"/>
        <w:numPr>
          <w:ilvl w:val="0"/>
          <w:numId w:val="7"/>
        </w:numPr>
      </w:pPr>
      <w:r>
        <w:t xml:space="preserve"> What is the area of the face on the top of this rectangular prism?</w:t>
      </w:r>
    </w:p>
    <w:p w:rsidR="003B4046" w:rsidRDefault="003B4046" w:rsidP="003B4046"/>
    <w:p w:rsidR="003B4046" w:rsidRDefault="003B4046" w:rsidP="003B4046"/>
    <w:p w:rsidR="003B4046" w:rsidRDefault="003B4046" w:rsidP="003B4046"/>
    <w:p w:rsidR="003B4046" w:rsidRDefault="003B4046" w:rsidP="003B4046"/>
    <w:p w:rsidR="003B4046" w:rsidRDefault="003B4046" w:rsidP="003B4046"/>
    <w:p w:rsidR="003B4046" w:rsidRDefault="003B4046" w:rsidP="003B4046"/>
    <w:p w:rsidR="003B4046" w:rsidRDefault="003B4046" w:rsidP="003B4046">
      <w:pPr>
        <w:pStyle w:val="ListParagraph"/>
        <w:numPr>
          <w:ilvl w:val="0"/>
          <w:numId w:val="7"/>
        </w:numPr>
      </w:pPr>
      <w:r>
        <w:t xml:space="preserve"> What is the volume of this rectangular prism?</w:t>
      </w:r>
    </w:p>
    <w:p w:rsidR="003B4046" w:rsidRDefault="003B4046" w:rsidP="003B4046"/>
    <w:p w:rsidR="003B4046" w:rsidRDefault="003B4046" w:rsidP="003B4046"/>
    <w:p w:rsidR="003B4046" w:rsidRDefault="003B4046" w:rsidP="003B4046"/>
    <w:p w:rsidR="003B4046" w:rsidRDefault="003B4046" w:rsidP="003B4046"/>
    <w:p w:rsidR="003B4046" w:rsidRDefault="003B4046" w:rsidP="003B4046"/>
    <w:p w:rsidR="003B4046" w:rsidRDefault="003B4046" w:rsidP="003B4046"/>
    <w:p w:rsidR="003B4046" w:rsidRDefault="003B4046" w:rsidP="003B4046"/>
    <w:p w:rsidR="003B4046" w:rsidRDefault="003B4046" w:rsidP="003B4046"/>
    <w:p w:rsidR="003B4046" w:rsidRDefault="003B4046" w:rsidP="003B4046"/>
    <w:p w:rsidR="003B4046" w:rsidRDefault="003B4046" w:rsidP="003B4046"/>
    <w:p w:rsidR="00A9498F" w:rsidRDefault="00A9498F" w:rsidP="003B4046"/>
    <w:p w:rsidR="00A9498F" w:rsidRDefault="00A9498F" w:rsidP="003B4046"/>
    <w:p w:rsidR="00A9498F" w:rsidRDefault="00A9498F" w:rsidP="003B4046"/>
    <w:p w:rsidR="00A9498F" w:rsidRDefault="00A9498F" w:rsidP="003B4046"/>
    <w:p w:rsidR="003B4046" w:rsidRDefault="00A26D41" w:rsidP="001A11A0">
      <w:pPr>
        <w:pStyle w:val="ListParagraph"/>
        <w:numPr>
          <w:ilvl w:val="0"/>
          <w:numId w:val="6"/>
        </w:numPr>
      </w:pPr>
      <w:r>
        <w:lastRenderedPageBreak/>
        <w:t>Students will investigate NASA’s research of an astronaut’s movement in a space suit by creating an avatar and applying transformation principals: transformations, translations, and reflections.</w:t>
      </w:r>
    </w:p>
    <w:p w:rsidR="00A26D41" w:rsidRDefault="00A26D41" w:rsidP="00A26D41"/>
    <w:p w:rsidR="00A26D41" w:rsidRDefault="00A26D41" w:rsidP="00A26D41">
      <w:pPr>
        <w:pStyle w:val="ListParagraph"/>
        <w:numPr>
          <w:ilvl w:val="0"/>
          <w:numId w:val="3"/>
        </w:numPr>
      </w:pPr>
      <w:r>
        <w:t xml:space="preserve">Activity – You </w:t>
      </w:r>
      <w:r w:rsidR="00A9498F">
        <w:t xml:space="preserve">will need to go to Space Math @ </w:t>
      </w:r>
      <w:r w:rsidR="00195ACE">
        <w:t>NASA at</w:t>
      </w:r>
      <w:r w:rsidR="00E7262A">
        <w:t xml:space="preserve"> </w:t>
      </w:r>
      <w:hyperlink r:id="rId7" w:history="1">
        <w:r w:rsidR="00E7262A" w:rsidRPr="00C11621">
          <w:rPr>
            <w:rStyle w:val="Hyperlink"/>
          </w:rPr>
          <w:t>http://stagecourses.net/mathlinks.html</w:t>
        </w:r>
      </w:hyperlink>
      <w:r w:rsidR="00E7262A">
        <w:t xml:space="preserve"> </w:t>
      </w:r>
      <w:r w:rsidR="00A9498F">
        <w:t xml:space="preserve">to find the unit on An Astronaut </w:t>
      </w:r>
      <w:r w:rsidR="00195ACE">
        <w:t>in</w:t>
      </w:r>
      <w:r w:rsidR="00A9498F">
        <w:t xml:space="preserve"> Motion, it is in the Geometry Series.  Students will investigate how NASA researchers simulate an astronaut’s movement by creating an avatar and using a coordinate plane.  See the attached Teacher’s Notes</w:t>
      </w:r>
      <w:r w:rsidR="00BD70E2">
        <w:t>, Key,</w:t>
      </w:r>
      <w:r w:rsidR="00A9498F">
        <w:t xml:space="preserve"> and Students Activity Sheets</w:t>
      </w:r>
      <w:r w:rsidR="00F67C6C">
        <w:t>, Attachment 585029main_Astronaut_Motion_ST, for student activity sheets.</w:t>
      </w:r>
    </w:p>
    <w:p w:rsidR="00F67C6C" w:rsidRDefault="00F67C6C" w:rsidP="00F67C6C"/>
    <w:p w:rsidR="00F67C6C" w:rsidRDefault="00F67C6C" w:rsidP="00F67C6C">
      <w:pPr>
        <w:pStyle w:val="ListParagraph"/>
        <w:numPr>
          <w:ilvl w:val="0"/>
          <w:numId w:val="5"/>
        </w:numPr>
      </w:pPr>
      <w:r>
        <w:t>How will you know that your students understand?  Use the teacher’s assessment with the NASA attachment 585030main_Astronaut_Motion_ED</w:t>
      </w:r>
    </w:p>
    <w:p w:rsidR="00F67C6C" w:rsidRDefault="00F67C6C" w:rsidP="00F67C6C"/>
    <w:p w:rsidR="00F67C6C" w:rsidRDefault="00F67C6C" w:rsidP="00F67C6C"/>
    <w:p w:rsidR="00F67C6C" w:rsidRDefault="000D6801" w:rsidP="000D6801">
      <w:pPr>
        <w:pStyle w:val="ListParagraph"/>
        <w:numPr>
          <w:ilvl w:val="0"/>
          <w:numId w:val="6"/>
        </w:numPr>
      </w:pPr>
      <w:r>
        <w:t>Students will decompose a larger geometric shape into smaller parts, apply the proper area formulas for various geometric shapes, and estimate the area of a complex geometric shape using a decomposition method.</w:t>
      </w:r>
    </w:p>
    <w:p w:rsidR="000D6801" w:rsidRDefault="000D6801" w:rsidP="000D6801"/>
    <w:p w:rsidR="000D6801" w:rsidRDefault="0069221F" w:rsidP="000D6801">
      <w:pPr>
        <w:pStyle w:val="ListParagraph"/>
        <w:numPr>
          <w:ilvl w:val="0"/>
          <w:numId w:val="3"/>
        </w:numPr>
      </w:pPr>
      <w:r>
        <w:t xml:space="preserve">Activity – In this NASA activity “Next Generation Spacecraft:  Algebra and Geometry the key topic is the decomposition of a figure into smaller shapes to estimate its area.  Students will decompose a larger geometric shape, apply the proper area formulas for various geometric shapes, and estimate the area </w:t>
      </w:r>
      <w:r w:rsidR="00195ACE">
        <w:t>of a complex geometric shape</w:t>
      </w:r>
      <w:r>
        <w:t xml:space="preserve"> using a decomposition method.  Prior to this activity students should have had experiences decomposing geometric figures (breaking figures into smaller shapes) and applying are formulas.  Students should also be familiar with using calculators and evaluating formulas.</w:t>
      </w:r>
      <w:r w:rsidR="00BD70E2">
        <w:t xml:space="preserve">  You will need to go to </w:t>
      </w:r>
      <w:hyperlink r:id="rId8" w:history="1">
        <w:r w:rsidR="00BD70E2" w:rsidRPr="00C11621">
          <w:rPr>
            <w:rStyle w:val="Hyperlink"/>
          </w:rPr>
          <w:t>http://stagecourses.net/mathlinks.html</w:t>
        </w:r>
      </w:hyperlink>
      <w:r w:rsidR="00BD70E2">
        <w:t xml:space="preserve"> to find the unit Next Generation </w:t>
      </w:r>
      <w:r w:rsidR="00195ACE">
        <w:t>Spacecraft;</w:t>
      </w:r>
      <w:r w:rsidR="00BD70E2">
        <w:t xml:space="preserve"> it is in the Geometry Series.  See the attached Teacher’s notes, key, and Student Activity </w:t>
      </w:r>
      <w:r w:rsidR="00195ACE">
        <w:t>Sheets:</w:t>
      </w:r>
      <w:r w:rsidR="00320FD9">
        <w:t xml:space="preserve">  514489main_AL_ST_Orion_FINAL2</w:t>
      </w:r>
      <w:r w:rsidR="00A35FAD">
        <w:t>, attachment.</w:t>
      </w:r>
    </w:p>
    <w:p w:rsidR="00A35FAD" w:rsidRDefault="00A35FAD" w:rsidP="00A35FAD"/>
    <w:p w:rsidR="00A35FAD" w:rsidRDefault="00A35FAD" w:rsidP="00A35FAD">
      <w:pPr>
        <w:pStyle w:val="ListParagraph"/>
        <w:numPr>
          <w:ilvl w:val="0"/>
          <w:numId w:val="5"/>
        </w:numPr>
      </w:pPr>
      <w:r>
        <w:t>How will you know that you students understand?  Use the teacher’s assessment with the NASA attachment 514490main_AL_ED_Orion_</w:t>
      </w:r>
      <w:r w:rsidR="00195ACE">
        <w:t>Final2.</w:t>
      </w:r>
    </w:p>
    <w:p w:rsidR="000451D4" w:rsidRDefault="000451D4" w:rsidP="000451D4"/>
    <w:p w:rsidR="00E7262A" w:rsidRDefault="00E7262A" w:rsidP="000451D4"/>
    <w:sectPr w:rsidR="00E7262A" w:rsidSect="0030770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06B3"/>
    <w:multiLevelType w:val="hybridMultilevel"/>
    <w:tmpl w:val="4B2C3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F968FE"/>
    <w:multiLevelType w:val="hybridMultilevel"/>
    <w:tmpl w:val="93104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9151BC"/>
    <w:multiLevelType w:val="hybridMultilevel"/>
    <w:tmpl w:val="E0A820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BF3512"/>
    <w:multiLevelType w:val="hybridMultilevel"/>
    <w:tmpl w:val="619896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696003D"/>
    <w:multiLevelType w:val="hybridMultilevel"/>
    <w:tmpl w:val="94F2B2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286DAE"/>
    <w:multiLevelType w:val="hybridMultilevel"/>
    <w:tmpl w:val="DD9A21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536C75"/>
    <w:multiLevelType w:val="hybridMultilevel"/>
    <w:tmpl w:val="67CEE896"/>
    <w:lvl w:ilvl="0" w:tplc="04090009">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2"/>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A70F2E"/>
    <w:rsid w:val="000451D4"/>
    <w:rsid w:val="000A275B"/>
    <w:rsid w:val="000D6801"/>
    <w:rsid w:val="000E1732"/>
    <w:rsid w:val="00124F66"/>
    <w:rsid w:val="00195ACE"/>
    <w:rsid w:val="001A11A0"/>
    <w:rsid w:val="002108E6"/>
    <w:rsid w:val="002202D1"/>
    <w:rsid w:val="002E562E"/>
    <w:rsid w:val="00307703"/>
    <w:rsid w:val="00320FD9"/>
    <w:rsid w:val="00360F45"/>
    <w:rsid w:val="003A0BC2"/>
    <w:rsid w:val="003B4046"/>
    <w:rsid w:val="004759BD"/>
    <w:rsid w:val="005808CA"/>
    <w:rsid w:val="006679C4"/>
    <w:rsid w:val="0069221F"/>
    <w:rsid w:val="00745EF6"/>
    <w:rsid w:val="00766613"/>
    <w:rsid w:val="00767AFB"/>
    <w:rsid w:val="00877D2B"/>
    <w:rsid w:val="009168F5"/>
    <w:rsid w:val="009D6326"/>
    <w:rsid w:val="00A26D41"/>
    <w:rsid w:val="00A35FAD"/>
    <w:rsid w:val="00A70F2E"/>
    <w:rsid w:val="00A9498F"/>
    <w:rsid w:val="00AB5C0D"/>
    <w:rsid w:val="00AE33DD"/>
    <w:rsid w:val="00BD70E2"/>
    <w:rsid w:val="00C219C9"/>
    <w:rsid w:val="00C866B7"/>
    <w:rsid w:val="00D577F6"/>
    <w:rsid w:val="00E31FCA"/>
    <w:rsid w:val="00E7262A"/>
    <w:rsid w:val="00EB4C39"/>
    <w:rsid w:val="00F105FA"/>
    <w:rsid w:val="00F278E8"/>
    <w:rsid w:val="00F51AC3"/>
    <w:rsid w:val="00F67C6C"/>
    <w:rsid w:val="00FC5686"/>
    <w:rsid w:val="00FF5E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770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9C4"/>
    <w:pPr>
      <w:ind w:left="720"/>
      <w:contextualSpacing/>
    </w:pPr>
  </w:style>
  <w:style w:type="paragraph" w:styleId="BalloonText">
    <w:name w:val="Balloon Text"/>
    <w:basedOn w:val="Normal"/>
    <w:link w:val="BalloonTextChar"/>
    <w:rsid w:val="003B4046"/>
    <w:rPr>
      <w:rFonts w:ascii="Tahoma" w:hAnsi="Tahoma" w:cs="Tahoma"/>
      <w:sz w:val="16"/>
      <w:szCs w:val="16"/>
    </w:rPr>
  </w:style>
  <w:style w:type="character" w:customStyle="1" w:styleId="BalloonTextChar">
    <w:name w:val="Balloon Text Char"/>
    <w:basedOn w:val="DefaultParagraphFont"/>
    <w:link w:val="BalloonText"/>
    <w:rsid w:val="003B4046"/>
    <w:rPr>
      <w:rFonts w:ascii="Tahoma" w:hAnsi="Tahoma" w:cs="Tahoma"/>
      <w:sz w:val="16"/>
      <w:szCs w:val="16"/>
    </w:rPr>
  </w:style>
  <w:style w:type="character" w:styleId="Hyperlink">
    <w:name w:val="Hyperlink"/>
    <w:basedOn w:val="DefaultParagraphFont"/>
    <w:rsid w:val="00E7262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gecourses.net/mathlinks.html" TargetMode="External"/><Relationship Id="rId3" Type="http://schemas.openxmlformats.org/officeDocument/2006/relationships/styles" Target="styles.xml"/><Relationship Id="rId7" Type="http://schemas.openxmlformats.org/officeDocument/2006/relationships/hyperlink" Target="http://stagecourses.net/mathlink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C6A4E-37C8-4896-82ED-234AFB92E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1646</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VCS</Company>
  <LinksUpToDate>false</LinksUpToDate>
  <CharactersWithSpaces>10474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fifries</dc:creator>
  <cp:keywords/>
  <dc:description/>
  <cp:lastModifiedBy>fifries</cp:lastModifiedBy>
  <cp:revision>2</cp:revision>
  <dcterms:created xsi:type="dcterms:W3CDTF">2011-10-09T16:33:00Z</dcterms:created>
  <dcterms:modified xsi:type="dcterms:W3CDTF">2011-10-09T16:33:00Z</dcterms:modified>
</cp:coreProperties>
</file>