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Georgia" w:cs="Georgia" w:eastAsia="Georgia" w:hAnsi="Georgia"/>
          <w:shd w:fill="fdfdfd" w:val="clear"/>
        </w:rPr>
      </w:pPr>
      <w:r w:rsidDel="00000000" w:rsidR="00000000" w:rsidRPr="00000000">
        <w:rPr>
          <w:rFonts w:ascii="Georgia" w:cs="Georgia" w:eastAsia="Georgia" w:hAnsi="Georgia"/>
          <w:shd w:fill="fdfdfd" w:val="clear"/>
          <w:rtl w:val="0"/>
        </w:rPr>
        <w:t xml:space="preserve">Thomas and Chess's study used the following nine substrate properties based on the classification of Harbert Birch: Characteristics of nine substrates: activity level, rhythmicity, distractibility, approach or withdrawal, adaptability, intensity of reaction, quality of mood, attention span and persistence, and threshold of responsiveness. </w:t>
      </w:r>
    </w:p>
    <w:p w:rsidR="00000000" w:rsidDel="00000000" w:rsidP="00000000" w:rsidRDefault="00000000" w:rsidRPr="00000000" w14:paraId="00000002">
      <w:pPr>
        <w:spacing w:line="480" w:lineRule="auto"/>
        <w:rPr>
          <w:rFonts w:ascii="Georgia" w:cs="Georgia" w:eastAsia="Georgia" w:hAnsi="Georgia"/>
          <w:shd w:fill="fdfdfd" w:val="clear"/>
        </w:rPr>
      </w:pPr>
      <w:r w:rsidDel="00000000" w:rsidR="00000000" w:rsidRPr="00000000">
        <w:rPr>
          <w:rFonts w:ascii="Georgia" w:cs="Georgia" w:eastAsia="Georgia" w:hAnsi="Georgia"/>
          <w:shd w:fill="fdfdfd" w:val="clear"/>
          <w:rtl w:val="0"/>
        </w:rPr>
        <w:t xml:space="preserve">Activity level means how much a child moves when sleeping and how much he or she likes active play. Rhythmic means how regular is the amount of time or sleep children eat. Distractibility is how much a child attention can be focused on one stimulus, or how well children’s attention is distributed by another. Approach/withdrawal means how children feel easy to approach and interest new places, food, strangers, new activities, etc. Adaptability means how quickly children adapt to new environments or activities. Attention span and persistence means whether or not children are going to finish your assignment, specific activity, play, etc. or give up quickly. Intensity of reaction means how children strongly the reaction is in contact with situations. Threshold of response means how well children respond to loud sounds, how well children go to bed by themselves, how well they eat, etc. Quality of feeling means how much children strongly positive or negative emotions are expressed. </w:t>
      </w:r>
    </w:p>
    <w:p w:rsidR="00000000" w:rsidDel="00000000" w:rsidP="00000000" w:rsidRDefault="00000000" w:rsidRPr="00000000" w14:paraId="00000003">
      <w:pPr>
        <w:spacing w:line="480" w:lineRule="auto"/>
        <w:rPr>
          <w:rFonts w:ascii="Georgia" w:cs="Georgia" w:eastAsia="Georgia" w:hAnsi="Georgia"/>
          <w:shd w:fill="fdfdfd" w:val="clear"/>
        </w:rPr>
      </w:pPr>
      <w:r w:rsidDel="00000000" w:rsidR="00000000" w:rsidRPr="00000000">
        <w:rPr>
          <w:rFonts w:ascii="Georgia" w:cs="Georgia" w:eastAsia="Georgia" w:hAnsi="Georgia"/>
          <w:shd w:fill="fdfdfd" w:val="clear"/>
          <w:rtl w:val="0"/>
        </w:rPr>
        <w:t xml:space="preserve">Buss and Plomin presented dimensions of temperament based on behavioral genetics perspective. They saw it as an early form of character, and unlike other researchers, it was a purely biological property. They divided their temperament into three dimensions: activity level, emotionality, and sociability.</w:t>
      </w:r>
    </w:p>
    <w:p w:rsidR="00000000" w:rsidDel="00000000" w:rsidP="00000000" w:rsidRDefault="00000000" w:rsidRPr="00000000" w14:paraId="00000004">
      <w:pPr>
        <w:spacing w:line="480" w:lineRule="auto"/>
        <w:rPr>
          <w:rFonts w:ascii="Georgia" w:cs="Georgia" w:eastAsia="Georgia" w:hAnsi="Georgia"/>
        </w:rPr>
      </w:pPr>
      <w:r w:rsidDel="00000000" w:rsidR="00000000" w:rsidRPr="00000000">
        <w:rPr>
          <w:rtl w:val="0"/>
        </w:rPr>
      </w:r>
    </w:p>
    <w:p w:rsidR="00000000" w:rsidDel="00000000" w:rsidP="00000000" w:rsidRDefault="00000000" w:rsidRPr="00000000" w14:paraId="00000005">
      <w:pPr>
        <w:spacing w:line="480" w:lineRule="auto"/>
        <w:rPr>
          <w:rFonts w:ascii="Georgia" w:cs="Georgia" w:eastAsia="Georgia" w:hAnsi="Georgia"/>
        </w:rPr>
      </w:pPr>
      <w:r w:rsidDel="00000000" w:rsidR="00000000" w:rsidRPr="00000000">
        <w:rPr>
          <w:rtl w:val="0"/>
        </w:rPr>
      </w:r>
    </w:p>
    <w:p w:rsidR="00000000" w:rsidDel="00000000" w:rsidP="00000000" w:rsidRDefault="00000000" w:rsidRPr="00000000" w14:paraId="00000006">
      <w:pPr>
        <w:spacing w:line="480" w:lineRule="auto"/>
        <w:rPr>
          <w:rFonts w:ascii="Georgia" w:cs="Georgia" w:eastAsia="Georgia" w:hAnsi="Georgia"/>
        </w:rPr>
      </w:pP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ko"/>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