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Alicea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Maret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 470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4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9</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Motivation describes the behavior towards achieving a goal. For example, a generational pattern of debt can heavily motivate an individual to pursue financial independence and freedom. On the other hand, intrinsic motivation is motivation deriving from internal factors such as mastery, autonomy, and purpose. Sometimes individuals would use intrinsic factors to compensate for their inadequacies. In other words, it is another way to receive personal satisfaction. Another great example is our pursuit of a degree, if we are in college to because we love to learn and add to the knowledge we already have then we are intrinsically motivated. Thus, motivations varies depending on the reinforcements; research shows we are likely to maintain intrinsic motivations if there isn’t an external reinforcement.</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As mentioned before, motivation describes the behavior towards achieving a goal. Unlike an intrinsic motivation, extrinsic motivation are involved with trying to achieve something. Consider the college example again, if we are in college to achieve a high-paying job; making ourselves more marketable than we are externally motivated rather than intrinsically. Individuals may also use this type of motivation to compensate for their inadequacy. Consider this, a child is told that they would never achieve anything, thus, affecting their self-esteem while knowing that they need income to live comfortably. As a result, the person may use the career force to defeat this idea. However, motivations are mostly two folds, that is, they are interwoven; consisting of both intrinsic and extrinsic motivations.</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At the base of the pyramid are the physiological needs that are necessary for survival. Our need for physiological needs: food, water, shelter, and warmth first needs to be fulfilled.  Next the need for security and safety, that is, being able to provide for yourself (employment assets). The next step is social; family, friendship, intimacy, and belonging. Self-confidence and worth: the need to be loved and belonging. Lastly, the top tier of the pyramid involves self-actualization, which is a need that essentially equates to achieving one’s full potential, and it can only be realized when needs lower on the pyramid have been met. Consider this example, if a person is constantly worried about what they’re going to eat then they may reach actualization later on a life, assuming they achieve the first four levels on Maslow’s hierarchy.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The base of the pyramid includes physiological needs. Consider this, an individual constantly seeks out to look for their next meal. They spend enormous amounts of time just looking for food and water. Suppose they find food, now they must look for water, shelter, and warmth. Maslow argued that these situations need to happen chronological, in order for the individual to go onto the next level. Even within the base there are sublevels that need to be worked on. The next level is need for security, that is, the need for employment assets and safety. For example, an individual has access to food and water, and has developed a pattern where there income can provide for themselves. Next, they would need to be secured in their job, meaning, they won’t get fired. Lastly, they must also develop social connections, that is, the need to belong and loved by others; the need to have self-worth and confidence. For example, the person would need to be connected to a community where this is emphasized. Thus, ultimately leading to self-actualization.</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Clarissa is experiencing what theorists would call overjustification. Overjustification involves the reinforcing of intrinsic motivation when extrinsic motivation is given. For example, Clarissa loves to write in her spare time, she soon realizes that a position in her job has opened where it involves writing. So instead of writing for free she is able to be compensated (eg., extrinsic motivation) for her work. However, after a while she soon desires not to write on her spare time. This can lead to extinguishing the intrinsic motivation and creating a dependence on extrinsic rewards for continued performance. Another example can be if my passion for technology is overridden by the money I receive. Thus, if I start working for Apple and I start replacing the desire to enjoy technology by receiving payment. After a while, I may look for another pass time.</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Gender dysphoria is a diagnostic category in the DSM-5 that describes individuals who do not identify as the gender most people assume they are. In order for it to be considered a diagnostic, the symptoms must persist for six months or more, which results in significant distress. Interestingly, children need to verbally say they want to be the opposite sex in order to be assigned to the diagnostic category. It is important to mention that most people who are gender dysphoria seek to live in ways that are consistent with their desired gender. For example, a female identifying as male may choose to wear baggy clothes or baseball caps. In other words, clothes associated with the other gender. Lastly, gender identity refers to one’s sense of being male or female. </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An individual's role is self-efficacy is important in motivational behavior because the individual has to believe that they are qualified enough in order to deem themselves as enough. In other words, an individual with higher self-efficacy is more likely to achieve their goals, have a much more positive worldview, fear less inferior to their peers, and welcome competition. Moreover, individuals are more likely to exhibit behavior that is more disciplined, that is, they are good at controlling impulsive behavior. On the other hand, some who deem themselves as incapable is more likely to engage in reckless activities, not take responsibilities for their actions, and etc. Lastly, self-esteem and self-efficacy is different from each other. For example, self-efficacy can come from self-esteem and at some point, both may be interwoven with each other. However, self-esteem require self-awareness but it is much more emotional. </w:t>
      </w:r>
    </w:p>
    <w:p w:rsidR="00000000" w:rsidDel="00000000" w:rsidP="00000000" w:rsidRDefault="00000000" w:rsidRPr="00000000" w14:paraId="0000000E">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Video Questions: Emotions and Expression</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framework of evolutionary psychology seems consistent with their findings. People do not necessarily need to be taught about facial expressions, mostly that facial expressions show what is happening inside of us. For example, if someone we know normally does not have an angry face then we naturally ask whats wrong? As if we know how they feel. Perhaps, this might mean that we are not taught how to feel but we naturally express emotion universally. In the video, those who acted out sad scenarios usually had a frown or dull face. On the other hand, those who had funny scenarios tended to smile. Interestingly, the smile is the most universally known and can be spotted from several feet.</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Sometimes the nurture can help us regulate our emotions. For example, counselor’s help individuals manage their anger or can provide alternative ways to assure/help individuals; ultimately helping them. On the other hand, culture can inform our behaviors, thus, it can also influence us to hate, like, or to find something aversive. In my culture, people who wear counterfeit versions of popular brands almost provoke an aversive response. Thus, looking at them with a different lenses. Furthermore, nature allows us to understand people’s emotions towards something considered either tragic or happy. For example, we are able to respond to tragedies like 9/11 in aiding those families in need. In fact, there are funds to help the affected families. This act emphasizes the universal implications of human emotion.</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Mood is something a person whereas emotions are expressed. Secondly, moods may last for a long period of time. On the other hand, emotions may only for the time being. Furthermore, emotions are aroused in people by specific objects and situations. Moods are not created in someone because of any specific object or any particular situation. For example, if a person gets angry, he expresses that emotion towards someone. If a person is in a sad mood, he cannot express it to others. The distinction is a bit hard because most people use the words interchangeably but they have those slight differences. Lastly, when compared to moods, emotions can be seen as more extreme.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