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B06DF" w14:textId="77777777" w:rsidR="00027E6B" w:rsidRPr="00DA3DA6" w:rsidRDefault="00027E6B" w:rsidP="00027E6B">
      <w:pPr>
        <w:numPr>
          <w:ilvl w:val="0"/>
          <w:numId w:val="1"/>
        </w:numPr>
        <w:ind w:left="180"/>
        <w:textAlignment w:val="baseline"/>
        <w:rPr>
          <w:rFonts w:ascii="lato" w:eastAsia="Times New Roman" w:hAnsi="lato" w:cs="Times New Roman"/>
          <w:color w:val="393737"/>
          <w:sz w:val="21"/>
          <w:szCs w:val="21"/>
        </w:rPr>
      </w:pPr>
      <w:r w:rsidRPr="009D0A9D">
        <w:rPr>
          <w:rFonts w:ascii="lato" w:eastAsia="Times New Roman" w:hAnsi="lato" w:cs="Arial"/>
          <w:b/>
          <w:bCs/>
          <w:color w:val="393737"/>
          <w:sz w:val="27"/>
          <w:szCs w:val="27"/>
          <w:bdr w:val="none" w:sz="0" w:space="0" w:color="auto" w:frame="1"/>
        </w:rPr>
        <w:t>Evaluate the strengths and limitations for each of the five approaches to understanding human behavior: (a) medical approach, b) psychodynamic approach, c) learning approach, d) social, group, community, institutional, and organizational approaches, e) strengths perspective. A minimum of one paragraph, of 5-6 sentences, for each approach, is expected.</w:t>
      </w:r>
    </w:p>
    <w:p w14:paraId="50138D73" w14:textId="77777777" w:rsidR="00027E6B" w:rsidRDefault="00027E6B" w:rsidP="00027E6B">
      <w:pPr>
        <w:ind w:left="180"/>
        <w:textAlignment w:val="baseline"/>
        <w:rPr>
          <w:rFonts w:ascii="lato" w:eastAsia="Times New Roman" w:hAnsi="lato" w:cs="Times New Roman"/>
          <w:color w:val="393737"/>
          <w:sz w:val="21"/>
          <w:szCs w:val="21"/>
        </w:rPr>
      </w:pPr>
    </w:p>
    <w:p w14:paraId="192658F6" w14:textId="77777777" w:rsidR="00027E6B" w:rsidRDefault="00027E6B" w:rsidP="00027E6B">
      <w:pPr>
        <w:pStyle w:val="ListParagraph"/>
        <w:numPr>
          <w:ilvl w:val="1"/>
          <w:numId w:val="1"/>
        </w:numPr>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 xml:space="preserve">Medical Approach- With the medical approach you are dealing with the different disorders or diseases that the client has been identified as having. The approach focuses on the medical condition. It does not take into the account any other factors as a possible reason for their behavior. As a result of the medical concern a plan is put into effect to best handle the situation. More than likely there is a medical diagnosis. </w:t>
      </w:r>
    </w:p>
    <w:p w14:paraId="6F2F8339" w14:textId="77777777" w:rsidR="00027E6B" w:rsidRDefault="00027E6B" w:rsidP="00027E6B">
      <w:pPr>
        <w:pStyle w:val="ListParagraph"/>
        <w:numPr>
          <w:ilvl w:val="1"/>
          <w:numId w:val="1"/>
        </w:numPr>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 xml:space="preserve">Psychodynamic Approach-The psychodynamic approach deals with the symptoms of the client’s behavior. It also looks at the causes for the symptoms of the behavior. It looks at the client’s experiences as a way of finding the causes. It is also said to go hand and hand with the medical approach. The danger with this approach is that there can be a lot of labeling involved. </w:t>
      </w:r>
    </w:p>
    <w:p w14:paraId="0CCA01D8" w14:textId="77777777" w:rsidR="00027E6B" w:rsidRDefault="00027E6B" w:rsidP="00027E6B">
      <w:pPr>
        <w:pStyle w:val="ListParagraph"/>
        <w:numPr>
          <w:ilvl w:val="1"/>
          <w:numId w:val="1"/>
        </w:numPr>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 xml:space="preserve">Learning Approach-This approach believes that one’s behavior is learned. It takes into account the environmental effects of a person’s environment. What it does not take into account is the limitations based on biological effects. The issues the clients face is seen more as social limitations. Services are put into place to address the social aspects while ignoring the other key components. </w:t>
      </w:r>
    </w:p>
    <w:p w14:paraId="3CB570BE" w14:textId="77777777" w:rsidR="00027E6B" w:rsidRDefault="00027E6B" w:rsidP="00027E6B">
      <w:pPr>
        <w:pStyle w:val="ListParagraph"/>
        <w:numPr>
          <w:ilvl w:val="1"/>
          <w:numId w:val="1"/>
        </w:numPr>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 xml:space="preserve">Social, group, community, institutional, and organizational approaches- This approach deal with the effect’s society has on an individual and their surrounding environment. It focuses on the social structure and the functioning within the environment. It assesses how the individual, family, and institutions see things as being the norm. It takes that and uses it as a tool to label the behavior. It sounds somewhat like stereotyping if I am to be honest. If we are assessing someone or thing by societal norms aren’t really being bias. </w:t>
      </w:r>
    </w:p>
    <w:p w14:paraId="17B3087C" w14:textId="77777777" w:rsidR="00027E6B" w:rsidRPr="00D54297" w:rsidRDefault="00027E6B" w:rsidP="00027E6B">
      <w:pPr>
        <w:pStyle w:val="ListParagraph"/>
        <w:numPr>
          <w:ilvl w:val="1"/>
          <w:numId w:val="1"/>
        </w:numPr>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 xml:space="preserve">Strengths perspective- This was my best approach of all. It is seen more as a collaborative process. It takes from the experiences and acknowledges the clients struggles. It helps to identify the resources within the individual and community that can be used as a support. It builds a person or organization up. It grows the moral and they can see themselves in a more positive light.  It gives ownership and because it is collaborative the approaches can intertwine. </w:t>
      </w:r>
    </w:p>
    <w:p w14:paraId="4A594042" w14:textId="77777777" w:rsidR="00027E6B" w:rsidRPr="00211600" w:rsidRDefault="00027E6B" w:rsidP="00027E6B">
      <w:pPr>
        <w:numPr>
          <w:ilvl w:val="0"/>
          <w:numId w:val="1"/>
        </w:numPr>
        <w:ind w:left="180"/>
        <w:textAlignment w:val="baseline"/>
        <w:rPr>
          <w:rFonts w:ascii="lato" w:eastAsia="Times New Roman" w:hAnsi="lato" w:cs="Times New Roman"/>
          <w:color w:val="393737"/>
          <w:sz w:val="21"/>
          <w:szCs w:val="21"/>
        </w:rPr>
      </w:pPr>
      <w:r w:rsidRPr="009D0A9D">
        <w:rPr>
          <w:rFonts w:ascii="lato" w:eastAsia="Times New Roman" w:hAnsi="lato" w:cs="Arial"/>
          <w:b/>
          <w:bCs/>
          <w:color w:val="393737"/>
          <w:sz w:val="27"/>
          <w:szCs w:val="27"/>
          <w:bdr w:val="none" w:sz="0" w:space="0" w:color="auto" w:frame="1"/>
        </w:rPr>
        <w:t>In a minimum of one paragraph of 5-6 sentences, describe the limits of one-dimensional approaches to assessing human behavior and the social environment.</w:t>
      </w:r>
    </w:p>
    <w:p w14:paraId="5D02FB31" w14:textId="77777777" w:rsidR="00027E6B" w:rsidRDefault="00027E6B" w:rsidP="00027E6B">
      <w:pPr>
        <w:pStyle w:val="ListParagraph"/>
        <w:rPr>
          <w:rFonts w:ascii="lato" w:eastAsia="Times New Roman" w:hAnsi="lato" w:cs="Times New Roman"/>
          <w:color w:val="393737"/>
          <w:sz w:val="21"/>
          <w:szCs w:val="21"/>
        </w:rPr>
      </w:pPr>
    </w:p>
    <w:p w14:paraId="566B711F" w14:textId="77777777" w:rsidR="00027E6B" w:rsidRDefault="00027E6B" w:rsidP="00027E6B">
      <w:pPr>
        <w:ind w:left="180"/>
        <w:textAlignment w:val="baseline"/>
        <w:rPr>
          <w:rFonts w:ascii="lato" w:eastAsia="Times New Roman" w:hAnsi="lato" w:cs="Times New Roman"/>
          <w:color w:val="393737"/>
          <w:sz w:val="21"/>
          <w:szCs w:val="21"/>
        </w:rPr>
      </w:pPr>
      <w:r>
        <w:rPr>
          <w:rFonts w:ascii="lato" w:eastAsia="Times New Roman" w:hAnsi="lato" w:cs="Times New Roman"/>
          <w:color w:val="393737"/>
          <w:sz w:val="21"/>
          <w:szCs w:val="21"/>
        </w:rPr>
        <w:t xml:space="preserve">The limits that the one-dimensional approaches have on assessing human behavior and the social environment are directly linked to the client’s outcome. Due to the fact that the one-dimensional approach focuses only on one approach it can miss other issues that are happing simultaneously.  Putting too much focus into one thing can lead a provider to miss others. It’s like putting all your eggs into one basket. When it is all said and done it limits the outcome. When dealing with human beings we know that there are many factors that contribute to our behavior. If we just focus on part, we miss or neglect others. </w:t>
      </w:r>
    </w:p>
    <w:p w14:paraId="72DFA8CC" w14:textId="77777777" w:rsidR="00027E6B" w:rsidRPr="009D0A9D" w:rsidRDefault="00027E6B" w:rsidP="00027E6B">
      <w:pPr>
        <w:ind w:left="180"/>
        <w:textAlignment w:val="baseline"/>
        <w:rPr>
          <w:rFonts w:ascii="lato" w:eastAsia="Times New Roman" w:hAnsi="lato" w:cs="Times New Roman"/>
          <w:color w:val="393737"/>
          <w:sz w:val="21"/>
          <w:szCs w:val="21"/>
        </w:rPr>
      </w:pPr>
    </w:p>
    <w:p w14:paraId="095B8197" w14:textId="77777777" w:rsidR="00027E6B" w:rsidRPr="00815BC6" w:rsidRDefault="00027E6B" w:rsidP="00027E6B">
      <w:pPr>
        <w:numPr>
          <w:ilvl w:val="0"/>
          <w:numId w:val="1"/>
        </w:numPr>
        <w:ind w:left="180"/>
        <w:textAlignment w:val="baseline"/>
        <w:rPr>
          <w:rFonts w:ascii="lato" w:eastAsia="Times New Roman" w:hAnsi="lato" w:cs="Times New Roman"/>
          <w:color w:val="393737"/>
          <w:sz w:val="21"/>
          <w:szCs w:val="21"/>
        </w:rPr>
      </w:pPr>
      <w:r w:rsidRPr="009D0A9D">
        <w:rPr>
          <w:rFonts w:ascii="lato" w:eastAsia="Times New Roman" w:hAnsi="lato" w:cs="Arial"/>
          <w:b/>
          <w:bCs/>
          <w:color w:val="393737"/>
          <w:sz w:val="27"/>
          <w:szCs w:val="27"/>
          <w:bdr w:val="none" w:sz="0" w:space="0" w:color="auto" w:frame="1"/>
        </w:rPr>
        <w:t>Contrast single-causal approaches to assessment with the integrative multidimensional framework described in this chapter (minimum of one paragraph of 5-6 sentences).</w:t>
      </w:r>
    </w:p>
    <w:p w14:paraId="16872B7D" w14:textId="77777777" w:rsidR="00027E6B" w:rsidRDefault="00027E6B" w:rsidP="00027E6B">
      <w:pPr>
        <w:ind w:left="180"/>
        <w:textAlignment w:val="baseline"/>
        <w:rPr>
          <w:rFonts w:ascii="lato" w:eastAsia="Times New Roman" w:hAnsi="lato" w:cs="Arial"/>
          <w:color w:val="393737"/>
          <w:sz w:val="27"/>
          <w:szCs w:val="27"/>
          <w:bdr w:val="none" w:sz="0" w:space="0" w:color="auto" w:frame="1"/>
        </w:rPr>
      </w:pPr>
    </w:p>
    <w:p w14:paraId="5A9C25A3" w14:textId="77777777" w:rsidR="00027E6B" w:rsidRPr="0067798E" w:rsidRDefault="00027E6B" w:rsidP="00027E6B">
      <w:pPr>
        <w:ind w:left="180"/>
        <w:textAlignment w:val="baseline"/>
        <w:rPr>
          <w:rFonts w:ascii="lato" w:eastAsia="Times New Roman" w:hAnsi="lato" w:cs="Arial"/>
          <w:color w:val="393737"/>
          <w:sz w:val="21"/>
          <w:szCs w:val="21"/>
          <w:bdr w:val="none" w:sz="0" w:space="0" w:color="auto" w:frame="1"/>
        </w:rPr>
      </w:pPr>
      <w:r>
        <w:rPr>
          <w:rFonts w:ascii="lato" w:eastAsia="Times New Roman" w:hAnsi="lato" w:cs="Arial"/>
          <w:color w:val="393737"/>
          <w:sz w:val="21"/>
          <w:szCs w:val="21"/>
          <w:bdr w:val="none" w:sz="0" w:space="0" w:color="auto" w:frame="1"/>
        </w:rPr>
        <w:t xml:space="preserve">When you contrast the two variations of the approaches using a single casual approach one just focuses a particular form of human behavior.  It looks at it from a biological or physiological view. For example, from a biological standpoint it would just focus on the factors associated with just that. In a multidimensional framework both the biological and physiological factors are considered at the same time. The multidimensional approach also uses balance by identifying the internal and external aspects. </w:t>
      </w:r>
    </w:p>
    <w:p w14:paraId="335CC624" w14:textId="77777777" w:rsidR="00027E6B" w:rsidRDefault="00027E6B" w:rsidP="00027E6B">
      <w:pPr>
        <w:textAlignment w:val="baseline"/>
        <w:rPr>
          <w:rFonts w:ascii="lato" w:eastAsia="Times New Roman" w:hAnsi="lato" w:cs="Arial"/>
          <w:b/>
          <w:bCs/>
          <w:color w:val="393737"/>
          <w:sz w:val="27"/>
          <w:szCs w:val="27"/>
          <w:bdr w:val="none" w:sz="0" w:space="0" w:color="auto" w:frame="1"/>
        </w:rPr>
      </w:pPr>
    </w:p>
    <w:p w14:paraId="092A2A73" w14:textId="77777777" w:rsidR="00027E6B" w:rsidRPr="009D0A9D" w:rsidRDefault="00027E6B" w:rsidP="00027E6B">
      <w:pPr>
        <w:ind w:left="180"/>
        <w:textAlignment w:val="baseline"/>
        <w:rPr>
          <w:rFonts w:ascii="lato" w:eastAsia="Times New Roman" w:hAnsi="lato" w:cs="Times New Roman"/>
          <w:color w:val="393737"/>
          <w:sz w:val="21"/>
          <w:szCs w:val="21"/>
        </w:rPr>
      </w:pPr>
    </w:p>
    <w:p w14:paraId="31AB2950" w14:textId="77777777" w:rsidR="00027E6B" w:rsidRPr="00067DB6" w:rsidRDefault="00027E6B" w:rsidP="00027E6B">
      <w:pPr>
        <w:numPr>
          <w:ilvl w:val="0"/>
          <w:numId w:val="1"/>
        </w:numPr>
        <w:ind w:left="180"/>
        <w:textAlignment w:val="baseline"/>
        <w:rPr>
          <w:rFonts w:ascii="lato" w:eastAsia="Times New Roman" w:hAnsi="lato" w:cs="Times New Roman"/>
          <w:color w:val="393737"/>
          <w:sz w:val="21"/>
          <w:szCs w:val="21"/>
        </w:rPr>
      </w:pPr>
      <w:r w:rsidRPr="009D0A9D">
        <w:rPr>
          <w:rFonts w:ascii="lato" w:eastAsia="Times New Roman" w:hAnsi="lato" w:cs="Arial"/>
          <w:b/>
          <w:bCs/>
          <w:color w:val="393737"/>
          <w:sz w:val="27"/>
          <w:szCs w:val="27"/>
          <w:bdr w:val="none" w:sz="0" w:space="0" w:color="auto" w:frame="1"/>
        </w:rPr>
        <w:t>Describe the four assumptions underlying the biopsychosocial framework employed in this book for assessing human behavior concerns (total minimum of two paragraphs to describe the framework).</w:t>
      </w:r>
    </w:p>
    <w:p w14:paraId="0E5CA9FF" w14:textId="77777777" w:rsidR="00027E6B" w:rsidRDefault="00027E6B" w:rsidP="00027E6B">
      <w:pPr>
        <w:ind w:left="180"/>
        <w:textAlignment w:val="baseline"/>
        <w:rPr>
          <w:rFonts w:ascii="lato" w:eastAsia="Times New Roman" w:hAnsi="lato" w:cs="Arial"/>
          <w:b/>
          <w:bCs/>
          <w:color w:val="393737"/>
          <w:sz w:val="27"/>
          <w:szCs w:val="27"/>
          <w:bdr w:val="none" w:sz="0" w:space="0" w:color="auto" w:frame="1"/>
        </w:rPr>
      </w:pPr>
    </w:p>
    <w:p w14:paraId="13F25D80" w14:textId="77777777" w:rsidR="00027E6B" w:rsidRDefault="00027E6B" w:rsidP="00027E6B">
      <w:pPr>
        <w:ind w:left="180"/>
        <w:textAlignment w:val="baseline"/>
        <w:rPr>
          <w:rFonts w:ascii="lato" w:eastAsia="Times New Roman" w:hAnsi="lato" w:cs="Arial"/>
          <w:color w:val="393737"/>
          <w:sz w:val="21"/>
          <w:szCs w:val="21"/>
          <w:bdr w:val="none" w:sz="0" w:space="0" w:color="auto" w:frame="1"/>
        </w:rPr>
      </w:pPr>
      <w:r>
        <w:rPr>
          <w:rFonts w:ascii="lato" w:eastAsia="Times New Roman" w:hAnsi="lato" w:cs="Arial"/>
          <w:color w:val="393737"/>
          <w:sz w:val="21"/>
          <w:szCs w:val="21"/>
          <w:bdr w:val="none" w:sz="0" w:space="0" w:color="auto" w:frame="1"/>
        </w:rPr>
        <w:t xml:space="preserve">The four assumptions underlying the biopsychosocial framework used for assessing human behavior are predisposing, precipitating, perpetuating, and protective.  These assumptions which were also labeled as hypothesis give the social worker an opportunity to draw a few conclusions about the client that helps guiding the support. When doing so it gives the social worker a starting point. It guides the discussion and also serves as a template to guide discussions with the client.   </w:t>
      </w:r>
    </w:p>
    <w:p w14:paraId="53F9C460" w14:textId="77777777" w:rsidR="00027E6B" w:rsidRDefault="00027E6B" w:rsidP="00027E6B">
      <w:pPr>
        <w:ind w:left="180"/>
        <w:textAlignment w:val="baseline"/>
        <w:rPr>
          <w:rFonts w:ascii="lato" w:eastAsia="Times New Roman" w:hAnsi="lato" w:cs="Arial"/>
          <w:color w:val="393737"/>
          <w:sz w:val="21"/>
          <w:szCs w:val="21"/>
          <w:bdr w:val="none" w:sz="0" w:space="0" w:color="auto" w:frame="1"/>
        </w:rPr>
      </w:pPr>
    </w:p>
    <w:p w14:paraId="2FEF7EA7" w14:textId="77777777" w:rsidR="00027E6B" w:rsidRPr="009D0A9D" w:rsidRDefault="00027E6B" w:rsidP="00027E6B">
      <w:pPr>
        <w:ind w:left="180"/>
        <w:textAlignment w:val="baseline"/>
        <w:rPr>
          <w:rFonts w:ascii="lato" w:eastAsia="Times New Roman" w:hAnsi="lato" w:cs="Times New Roman"/>
          <w:color w:val="393737"/>
          <w:sz w:val="21"/>
          <w:szCs w:val="21"/>
        </w:rPr>
      </w:pPr>
      <w:r>
        <w:rPr>
          <w:rFonts w:ascii="lato" w:eastAsia="Times New Roman" w:hAnsi="lato" w:cs="Arial"/>
          <w:color w:val="393737"/>
          <w:sz w:val="21"/>
          <w:szCs w:val="21"/>
          <w:bdr w:val="none" w:sz="0" w:space="0" w:color="auto" w:frame="1"/>
        </w:rPr>
        <w:t xml:space="preserve">Predisposing the client allows the social worker the ability to draw assumptions on risk factors. Factors that the client may not be willing to disclose or may not even realize as a factor until brought to their attention. Precipitating an assumption on the clients emotional and possible past experiences which is the fabric of who they are.  The perpetuating assumptions have to deal with environmental conditions that play a role in a client’s behavior. The last assumption even though labeled protective pulls on the client’s strengths. These assumptions even though labeled as hypothesis helps with servicing the client by identifying necessary services and supports.    </w:t>
      </w:r>
    </w:p>
    <w:p w14:paraId="11DA961A" w14:textId="77777777" w:rsidR="00027E6B" w:rsidRDefault="00027E6B" w:rsidP="00027E6B"/>
    <w:p w14:paraId="102E508B" w14:textId="77777777" w:rsidR="00A676BD" w:rsidRDefault="00027E6B"/>
    <w:sectPr w:rsidR="00A67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07902"/>
    <w:multiLevelType w:val="multilevel"/>
    <w:tmpl w:val="D9F05AE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6B"/>
    <w:rsid w:val="00027E6B"/>
    <w:rsid w:val="004175AE"/>
    <w:rsid w:val="004B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95A79"/>
  <w15:chartTrackingRefBased/>
  <w15:docId w15:val="{1B341851-37C2-A94F-BC80-EA6CEF91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Bristol-Mathison</dc:creator>
  <cp:keywords/>
  <dc:description/>
  <cp:lastModifiedBy>Monique Bristol-Mathison</cp:lastModifiedBy>
  <cp:revision>1</cp:revision>
  <dcterms:created xsi:type="dcterms:W3CDTF">2020-09-16T03:01:00Z</dcterms:created>
  <dcterms:modified xsi:type="dcterms:W3CDTF">2020-09-16T03:01:00Z</dcterms:modified>
</cp:coreProperties>
</file>