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tl w:val="0"/>
        </w:rPr>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document, the new ELA standards are separated into four distinct categories of emphasis: Reading, Writing, Speaking and Listening, and Language.  Each of these features subtopics that are geared towards the facilitation of advanced literacy. These advanced literacies are defined as the abilities and skills necessary to effectively communicate, verbally and in writing, in various ways with various people.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deemed important to make these changes because it is obvious that the world is changing, and children must be adequately equipped to one day navigate a society that is becoming more interconnected everyday. Two important shifts were highlighted. These are the increased demand for literacy in a knowledge based economy, and demographic changes in the population. Both of these require not only knowledge, but the wherewithal to continuously glean it, and the ability to express it. (Introduction to the Next Generation P-12 English Language Arts Learning Standards)</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reviewing the standards for the 4th grade, it appears to me that there is emphasis on being able to understand and communicate in diverse ways. One that stood out in particular is the skill of knowing when and how to switch between formal English and informal discourse. This, known as code switching, is very prevalent within minority communities, and the emphasis on this highlights that informal language is a valid form of communication, when used appropriately. I see a significant outcome in the way students interact, because they will not be made to feel “dumb” or “uneducated” for using informal language. This validation will make them even more interested in mastering both formal English and informal speech and allow them to navigate their communities and formal spaces effortlessly.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also an emphasis on technological communication-specifically digital presentations. Students must not only be able to look at them and know what they mean, they must also be able to put together presentations that can be understood by others. I believe that by starting this early, students will be better prepared to digest and divulge information through graphics, which is the way of the future, not only in their academic lives but in their professional as well.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Next Generation ELA Standards at a Glance)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highlight w:val="white"/>
          <w:rtl w:val="0"/>
        </w:rPr>
        <w:t xml:space="preserve">New York State P-12 Common Core Learning Standards for English Language Arts and Literacy | EngageNY. (n.d.). Retrieved from https://www.engageny.org/resource/new-york-state-p-12-common-core-learning-standards-for-english-language-arts-and-literacy</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