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7CBFC" w14:textId="75ED29E3" w:rsidR="006D7B42" w:rsidRPr="006D7B42" w:rsidRDefault="006D7B42" w:rsidP="006D7B4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Overview of the Program</w:t>
      </w:r>
    </w:p>
    <w:p w14:paraId="7F31429A" w14:textId="63B554EC" w:rsidR="00B45B8F" w:rsidRDefault="0073507D" w:rsidP="006D7B42">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D85EF8">
        <w:rPr>
          <w:rFonts w:ascii="Times New Roman" w:hAnsi="Times New Roman" w:cs="Times New Roman"/>
          <w:sz w:val="24"/>
          <w:szCs w:val="24"/>
        </w:rPr>
        <w:t xml:space="preserve">y internship </w:t>
      </w:r>
      <w:r>
        <w:rPr>
          <w:rFonts w:ascii="Times New Roman" w:hAnsi="Times New Roman" w:cs="Times New Roman"/>
          <w:sz w:val="24"/>
          <w:szCs w:val="24"/>
        </w:rPr>
        <w:t xml:space="preserve">was </w:t>
      </w:r>
      <w:r w:rsidR="00D85EF8">
        <w:rPr>
          <w:rFonts w:ascii="Times New Roman" w:hAnsi="Times New Roman" w:cs="Times New Roman"/>
          <w:sz w:val="24"/>
          <w:szCs w:val="24"/>
        </w:rPr>
        <w:t>at HELP USA</w:t>
      </w:r>
      <w:r w:rsidR="00F63468">
        <w:rPr>
          <w:rFonts w:ascii="Times New Roman" w:hAnsi="Times New Roman" w:cs="Times New Roman"/>
          <w:sz w:val="24"/>
          <w:szCs w:val="24"/>
        </w:rPr>
        <w:t xml:space="preserve">.  </w:t>
      </w:r>
      <w:r w:rsidR="00876E79">
        <w:rPr>
          <w:rFonts w:ascii="Times New Roman" w:hAnsi="Times New Roman" w:cs="Times New Roman"/>
          <w:sz w:val="24"/>
          <w:szCs w:val="24"/>
        </w:rPr>
        <w:t xml:space="preserve">Help USA works to ensure that everyone has a place to call home.  </w:t>
      </w:r>
      <w:r w:rsidR="00FA3E00">
        <w:rPr>
          <w:rFonts w:ascii="Times New Roman" w:hAnsi="Times New Roman" w:cs="Times New Roman"/>
          <w:sz w:val="24"/>
          <w:szCs w:val="24"/>
        </w:rPr>
        <w:t>They</w:t>
      </w:r>
      <w:r w:rsidR="00876E79">
        <w:rPr>
          <w:rFonts w:ascii="Times New Roman" w:hAnsi="Times New Roman" w:cs="Times New Roman"/>
          <w:sz w:val="24"/>
          <w:szCs w:val="24"/>
        </w:rPr>
        <w:t xml:space="preserve"> provide shelter to meet pe</w:t>
      </w:r>
      <w:r w:rsidR="00606EA5">
        <w:rPr>
          <w:rFonts w:ascii="Times New Roman" w:hAnsi="Times New Roman" w:cs="Times New Roman"/>
          <w:sz w:val="24"/>
          <w:szCs w:val="24"/>
        </w:rPr>
        <w:t>o</w:t>
      </w:r>
      <w:r w:rsidR="00876E79">
        <w:rPr>
          <w:rFonts w:ascii="Times New Roman" w:hAnsi="Times New Roman" w:cs="Times New Roman"/>
          <w:sz w:val="24"/>
          <w:szCs w:val="24"/>
        </w:rPr>
        <w:t xml:space="preserve">ple’s immediate needs, as well as the support they need to succeed for themselves, their families, and their communities. </w:t>
      </w:r>
      <w:r>
        <w:rPr>
          <w:rFonts w:ascii="Times New Roman" w:hAnsi="Times New Roman" w:cs="Times New Roman"/>
          <w:sz w:val="24"/>
          <w:szCs w:val="24"/>
        </w:rPr>
        <w:t>They have over 20 years of experience meeting the challenges founded in 1986 and recogn</w:t>
      </w:r>
      <w:r w:rsidR="00790740">
        <w:rPr>
          <w:rFonts w:ascii="Times New Roman" w:hAnsi="Times New Roman" w:cs="Times New Roman"/>
          <w:sz w:val="24"/>
          <w:szCs w:val="24"/>
        </w:rPr>
        <w:t xml:space="preserve">ized by the United States Congress as a national model, HELP USA is one of the country’s largest builders and operators of service-enriched transitional and low-income permanent housing.  HELP USA has 19 residential communities in the New York metropolitan </w:t>
      </w:r>
      <w:r w:rsidR="00B45B8F">
        <w:rPr>
          <w:rFonts w:ascii="Times New Roman" w:hAnsi="Times New Roman" w:cs="Times New Roman"/>
          <w:sz w:val="24"/>
          <w:szCs w:val="24"/>
        </w:rPr>
        <w:t>area and</w:t>
      </w:r>
      <w:r w:rsidR="00790740">
        <w:rPr>
          <w:rFonts w:ascii="Times New Roman" w:hAnsi="Times New Roman" w:cs="Times New Roman"/>
          <w:sz w:val="24"/>
          <w:szCs w:val="24"/>
        </w:rPr>
        <w:t xml:space="preserve"> was recruited to expand </w:t>
      </w:r>
      <w:r w:rsidR="002B32A3">
        <w:rPr>
          <w:rFonts w:ascii="Times New Roman" w:hAnsi="Times New Roman" w:cs="Times New Roman"/>
          <w:sz w:val="24"/>
          <w:szCs w:val="24"/>
        </w:rPr>
        <w:t>their</w:t>
      </w:r>
      <w:r w:rsidR="00790740">
        <w:rPr>
          <w:rFonts w:ascii="Times New Roman" w:hAnsi="Times New Roman" w:cs="Times New Roman"/>
          <w:sz w:val="24"/>
          <w:szCs w:val="24"/>
        </w:rPr>
        <w:t xml:space="preserve"> successful model in Philadelphia, Las Vegas, Buffalo, Newark</w:t>
      </w:r>
      <w:r w:rsidR="00B45B8F">
        <w:rPr>
          <w:rFonts w:ascii="Times New Roman" w:hAnsi="Times New Roman" w:cs="Times New Roman"/>
          <w:sz w:val="24"/>
          <w:szCs w:val="24"/>
        </w:rPr>
        <w:t>,</w:t>
      </w:r>
      <w:r w:rsidR="00790740">
        <w:rPr>
          <w:rFonts w:ascii="Times New Roman" w:hAnsi="Times New Roman" w:cs="Times New Roman"/>
          <w:sz w:val="24"/>
          <w:szCs w:val="24"/>
        </w:rPr>
        <w:t xml:space="preserve"> and Hous</w:t>
      </w:r>
      <w:r w:rsidR="00B45B8F">
        <w:rPr>
          <w:rFonts w:ascii="Times New Roman" w:hAnsi="Times New Roman" w:cs="Times New Roman"/>
          <w:sz w:val="24"/>
          <w:szCs w:val="24"/>
        </w:rPr>
        <w:t xml:space="preserve">ton.  HELP USA continues to pursue every opportunity to provide service-enriched housing to people in need, with a goal of 200 units of new housing each year.  </w:t>
      </w:r>
      <w:r w:rsidR="00A6571A">
        <w:rPr>
          <w:rFonts w:ascii="Times New Roman" w:hAnsi="Times New Roman" w:cs="Times New Roman"/>
          <w:sz w:val="24"/>
          <w:szCs w:val="24"/>
        </w:rPr>
        <w:t xml:space="preserve">Help USA has over 50 plus sites and each year they serve 30,000 people facing the challenges of homelessness and poverty.  </w:t>
      </w:r>
      <w:r w:rsidR="00B45B8F">
        <w:rPr>
          <w:rFonts w:ascii="Times New Roman" w:hAnsi="Times New Roman" w:cs="Times New Roman"/>
          <w:sz w:val="24"/>
          <w:szCs w:val="24"/>
        </w:rPr>
        <w:t xml:space="preserve">Building on 20 years of experience, HELP USA is prepared to meet the evolving challenges facing homeless populations.  </w:t>
      </w:r>
      <w:r w:rsidR="00A6571A">
        <w:rPr>
          <w:rFonts w:ascii="Times New Roman" w:hAnsi="Times New Roman" w:cs="Times New Roman"/>
          <w:sz w:val="24"/>
          <w:szCs w:val="24"/>
        </w:rPr>
        <w:t xml:space="preserve">Today, they serve people from all backgrounds, including families, individuals, veterans, survivors of domestic violence, people with health challenges and disabilities, and seniors.  They have helped over 500,000 people facing homelessness and poverty to build better lives.  </w:t>
      </w:r>
    </w:p>
    <w:p w14:paraId="6B4D01BF" w14:textId="05B09E4B" w:rsidR="006D7B42" w:rsidRPr="006D7B42" w:rsidRDefault="006D7B42" w:rsidP="006D7B4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Program Setting &amp; Location</w:t>
      </w:r>
    </w:p>
    <w:p w14:paraId="024AF79D" w14:textId="64546C6D" w:rsidR="0071233F" w:rsidRDefault="00F63468" w:rsidP="00C1131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Hamilton</w:t>
      </w:r>
      <w:r>
        <w:rPr>
          <w:rFonts w:ascii="Times New Roman" w:hAnsi="Times New Roman" w:cs="Times New Roman"/>
          <w:sz w:val="24"/>
          <w:szCs w:val="24"/>
        </w:rPr>
        <w:t xml:space="preserve"> is located at 30 Hamilton Pl, New York, NY.  It is a 155 bed, single parent shelter.   </w:t>
      </w:r>
      <w:r w:rsidR="00876E79">
        <w:rPr>
          <w:rFonts w:ascii="Times New Roman" w:hAnsi="Times New Roman" w:cs="Times New Roman"/>
          <w:sz w:val="24"/>
          <w:szCs w:val="24"/>
        </w:rPr>
        <w:t xml:space="preserve"> They envision a world where safe and stable housing is a starting point for everyone, because housing is the foundation upon which people can build better lives.  </w:t>
      </w:r>
      <w:r w:rsidR="0037552E">
        <w:rPr>
          <w:rFonts w:ascii="Times New Roman" w:hAnsi="Times New Roman" w:cs="Times New Roman"/>
          <w:sz w:val="24"/>
          <w:szCs w:val="24"/>
        </w:rPr>
        <w:t xml:space="preserve">HELP USA is contracted by DHS and receive their clients from PATH where they are assigned a temporary shelter placement for up to 10 days while DHS investigates the information provided during the </w:t>
      </w:r>
      <w:r w:rsidR="0037552E">
        <w:rPr>
          <w:rFonts w:ascii="Times New Roman" w:hAnsi="Times New Roman" w:cs="Times New Roman"/>
          <w:sz w:val="24"/>
          <w:szCs w:val="24"/>
        </w:rPr>
        <w:lastRenderedPageBreak/>
        <w:t>interview. Based on the inv</w:t>
      </w:r>
      <w:r w:rsidR="00C1131B">
        <w:rPr>
          <w:rFonts w:ascii="Times New Roman" w:hAnsi="Times New Roman" w:cs="Times New Roman"/>
          <w:sz w:val="24"/>
          <w:szCs w:val="24"/>
        </w:rPr>
        <w:t>e</w:t>
      </w:r>
      <w:r w:rsidR="0037552E">
        <w:rPr>
          <w:rFonts w:ascii="Times New Roman" w:hAnsi="Times New Roman" w:cs="Times New Roman"/>
          <w:sz w:val="24"/>
          <w:szCs w:val="24"/>
        </w:rPr>
        <w:t>stigation, DHS determines whether the family is eligible or ineligible for shelter, based on whether they have fully cooperated with the application and eligibility process and/or have other housing options av</w:t>
      </w:r>
      <w:r w:rsidR="00C1131B">
        <w:rPr>
          <w:rFonts w:ascii="Times New Roman" w:hAnsi="Times New Roman" w:cs="Times New Roman"/>
          <w:sz w:val="24"/>
          <w:szCs w:val="24"/>
        </w:rPr>
        <w:t>ailable to them.  Intakes and orientations are provided for clients upon their arrival into the shelter and they are also scheduled to meet with their case managers and client care coordinators which are the social workers.  C</w:t>
      </w:r>
      <w:r w:rsidR="00A6571A">
        <w:rPr>
          <w:rFonts w:ascii="Times New Roman" w:hAnsi="Times New Roman" w:cs="Times New Roman"/>
          <w:sz w:val="24"/>
          <w:szCs w:val="24"/>
        </w:rPr>
        <w:t xml:space="preserve">lients can receive homelessness prevention services, job training, youth enrichment, trauma counseling </w:t>
      </w:r>
      <w:r w:rsidR="002B32A3">
        <w:rPr>
          <w:rFonts w:ascii="Times New Roman" w:hAnsi="Times New Roman" w:cs="Times New Roman"/>
          <w:sz w:val="24"/>
          <w:szCs w:val="24"/>
        </w:rPr>
        <w:t>and more</w:t>
      </w:r>
      <w:r w:rsidR="000F000F">
        <w:rPr>
          <w:rFonts w:ascii="Times New Roman" w:hAnsi="Times New Roman" w:cs="Times New Roman"/>
          <w:sz w:val="24"/>
          <w:szCs w:val="24"/>
        </w:rPr>
        <w:t>.</w:t>
      </w:r>
    </w:p>
    <w:tbl>
      <w:tblPr>
        <w:tblStyle w:val="TableGrid"/>
        <w:tblpPr w:leftFromText="180" w:rightFromText="180" w:vertAnchor="text" w:horzAnchor="margin" w:tblpXSpec="center" w:tblpY="687"/>
        <w:tblW w:w="6806" w:type="dxa"/>
        <w:tblLook w:val="04A0" w:firstRow="1" w:lastRow="0" w:firstColumn="1" w:lastColumn="0" w:noHBand="0" w:noVBand="1"/>
      </w:tblPr>
      <w:tblGrid>
        <w:gridCol w:w="1354"/>
        <w:gridCol w:w="1503"/>
        <w:gridCol w:w="1204"/>
        <w:gridCol w:w="1217"/>
        <w:gridCol w:w="1517"/>
        <w:gridCol w:w="1217"/>
      </w:tblGrid>
      <w:tr w:rsidR="000F000F" w:rsidRPr="00511394" w14:paraId="7E7DE0B9" w14:textId="77777777" w:rsidTr="000F000F">
        <w:trPr>
          <w:trHeight w:val="20"/>
        </w:trPr>
        <w:tc>
          <w:tcPr>
            <w:tcW w:w="1234" w:type="dxa"/>
            <w:shd w:val="clear" w:color="auto" w:fill="E7E6E6" w:themeFill="background2"/>
          </w:tcPr>
          <w:p w14:paraId="1109EA46"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Program Inputs</w:t>
            </w:r>
          </w:p>
          <w:p w14:paraId="446D47AA"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(Or Resources)</w:t>
            </w:r>
          </w:p>
        </w:tc>
        <w:tc>
          <w:tcPr>
            <w:tcW w:w="1410" w:type="dxa"/>
            <w:shd w:val="clear" w:color="auto" w:fill="E7E6E6" w:themeFill="background2"/>
          </w:tcPr>
          <w:p w14:paraId="2F631322"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Program</w:t>
            </w:r>
          </w:p>
          <w:p w14:paraId="06E1D90B"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Activities</w:t>
            </w:r>
          </w:p>
        </w:tc>
        <w:tc>
          <w:tcPr>
            <w:tcW w:w="926" w:type="dxa"/>
            <w:shd w:val="clear" w:color="auto" w:fill="E7E6E6" w:themeFill="background2"/>
          </w:tcPr>
          <w:p w14:paraId="21503EBC"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Outputs</w:t>
            </w:r>
          </w:p>
          <w:p w14:paraId="1E836D91"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(Direct Products from Activities)</w:t>
            </w:r>
          </w:p>
        </w:tc>
        <w:tc>
          <w:tcPr>
            <w:tcW w:w="949" w:type="dxa"/>
            <w:shd w:val="clear" w:color="auto" w:fill="E7E6E6" w:themeFill="background2"/>
          </w:tcPr>
          <w:p w14:paraId="330F2127"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Short-Term Outcomes</w:t>
            </w:r>
          </w:p>
          <w:p w14:paraId="6677A7F6"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(Goals)</w:t>
            </w:r>
          </w:p>
        </w:tc>
        <w:tc>
          <w:tcPr>
            <w:tcW w:w="1257" w:type="dxa"/>
            <w:shd w:val="clear" w:color="auto" w:fill="E7E6E6" w:themeFill="background2"/>
          </w:tcPr>
          <w:p w14:paraId="17737D8F"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Intermediate</w:t>
            </w:r>
          </w:p>
          <w:p w14:paraId="44A48DB9"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(Or Goals)</w:t>
            </w:r>
          </w:p>
        </w:tc>
        <w:tc>
          <w:tcPr>
            <w:tcW w:w="1030" w:type="dxa"/>
            <w:shd w:val="clear" w:color="auto" w:fill="E7E6E6" w:themeFill="background2"/>
          </w:tcPr>
          <w:p w14:paraId="77DDC393"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Long-Term Outcomes</w:t>
            </w:r>
          </w:p>
          <w:p w14:paraId="11A4E8A6" w14:textId="77777777" w:rsidR="0071233F" w:rsidRPr="000F000F" w:rsidRDefault="0071233F" w:rsidP="0071233F">
            <w:pPr>
              <w:jc w:val="center"/>
              <w:rPr>
                <w:rFonts w:cstheme="minorHAnsi"/>
                <w:b/>
                <w:bCs/>
                <w:i/>
                <w:iCs/>
                <w:color w:val="FF0000"/>
                <w:sz w:val="24"/>
                <w:szCs w:val="24"/>
              </w:rPr>
            </w:pPr>
            <w:r w:rsidRPr="000F000F">
              <w:rPr>
                <w:rFonts w:cstheme="minorHAnsi"/>
                <w:b/>
                <w:bCs/>
                <w:i/>
                <w:iCs/>
                <w:color w:val="FF0000"/>
                <w:sz w:val="24"/>
                <w:szCs w:val="24"/>
              </w:rPr>
              <w:t>(Or Goals)</w:t>
            </w:r>
          </w:p>
        </w:tc>
      </w:tr>
      <w:tr w:rsidR="000F000F" w:rsidRPr="00511394" w14:paraId="0610A27A" w14:textId="77777777" w:rsidTr="000F000F">
        <w:trPr>
          <w:trHeight w:val="20"/>
        </w:trPr>
        <w:tc>
          <w:tcPr>
            <w:tcW w:w="1234" w:type="dxa"/>
          </w:tcPr>
          <w:p w14:paraId="3E2310CB" w14:textId="77777777" w:rsidR="0071233F" w:rsidRPr="000F000F" w:rsidRDefault="0071233F" w:rsidP="0071233F">
            <w:pPr>
              <w:jc w:val="center"/>
              <w:rPr>
                <w:rFonts w:cstheme="minorHAnsi"/>
                <w:sz w:val="19"/>
                <w:szCs w:val="19"/>
              </w:rPr>
            </w:pPr>
          </w:p>
          <w:p w14:paraId="624811B0" w14:textId="77777777" w:rsidR="0071233F" w:rsidRPr="000F000F" w:rsidRDefault="0071233F" w:rsidP="0071233F">
            <w:pPr>
              <w:rPr>
                <w:rFonts w:cstheme="minorHAnsi"/>
                <w:sz w:val="19"/>
                <w:szCs w:val="19"/>
              </w:rPr>
            </w:pPr>
          </w:p>
          <w:p w14:paraId="01DB73E5" w14:textId="77777777" w:rsidR="0071233F" w:rsidRPr="000F000F" w:rsidRDefault="0071233F" w:rsidP="0071233F">
            <w:pPr>
              <w:rPr>
                <w:rFonts w:cstheme="minorHAnsi"/>
                <w:sz w:val="19"/>
                <w:szCs w:val="19"/>
              </w:rPr>
            </w:pPr>
          </w:p>
          <w:p w14:paraId="5AF9BB55" w14:textId="77777777" w:rsidR="0071233F" w:rsidRPr="000F000F" w:rsidRDefault="0071233F" w:rsidP="0071233F">
            <w:pPr>
              <w:rPr>
                <w:rFonts w:cstheme="minorHAnsi"/>
                <w:sz w:val="19"/>
                <w:szCs w:val="19"/>
              </w:rPr>
            </w:pPr>
            <w:r w:rsidRPr="000F000F">
              <w:rPr>
                <w:rFonts w:cstheme="minorHAnsi"/>
                <w:sz w:val="19"/>
                <w:szCs w:val="19"/>
              </w:rPr>
              <w:t xml:space="preserve">Temporary housing </w:t>
            </w:r>
          </w:p>
        </w:tc>
        <w:tc>
          <w:tcPr>
            <w:tcW w:w="1410" w:type="dxa"/>
          </w:tcPr>
          <w:p w14:paraId="39948CFD" w14:textId="77777777" w:rsidR="0071233F" w:rsidRPr="000F000F" w:rsidRDefault="0071233F" w:rsidP="0071233F">
            <w:pPr>
              <w:rPr>
                <w:rFonts w:cstheme="minorHAnsi"/>
                <w:sz w:val="19"/>
                <w:szCs w:val="19"/>
              </w:rPr>
            </w:pPr>
          </w:p>
          <w:p w14:paraId="12F19FFA" w14:textId="77777777" w:rsidR="0071233F" w:rsidRPr="000F000F" w:rsidRDefault="0071233F" w:rsidP="0071233F">
            <w:pPr>
              <w:rPr>
                <w:rFonts w:cstheme="minorHAnsi"/>
                <w:sz w:val="19"/>
                <w:szCs w:val="19"/>
              </w:rPr>
            </w:pPr>
            <w:r w:rsidRPr="000F000F">
              <w:rPr>
                <w:rFonts w:cstheme="minorHAnsi"/>
                <w:sz w:val="19"/>
                <w:szCs w:val="19"/>
              </w:rPr>
              <w:t>Knowledge about obtaining and maintaining permanent housing</w:t>
            </w:r>
          </w:p>
        </w:tc>
        <w:tc>
          <w:tcPr>
            <w:tcW w:w="926" w:type="dxa"/>
          </w:tcPr>
          <w:p w14:paraId="5A92FA08" w14:textId="77777777" w:rsidR="0071233F" w:rsidRPr="000F000F" w:rsidRDefault="0071233F" w:rsidP="0071233F">
            <w:pPr>
              <w:rPr>
                <w:rFonts w:cstheme="minorHAnsi"/>
                <w:sz w:val="19"/>
                <w:szCs w:val="19"/>
              </w:rPr>
            </w:pPr>
            <w:r w:rsidRPr="000F000F">
              <w:rPr>
                <w:rFonts w:cstheme="minorHAnsi"/>
                <w:sz w:val="19"/>
                <w:szCs w:val="19"/>
              </w:rPr>
              <w:t xml:space="preserve">12 Housing trainings per month for 10 families per training 120 families per month </w:t>
            </w:r>
          </w:p>
        </w:tc>
        <w:tc>
          <w:tcPr>
            <w:tcW w:w="949" w:type="dxa"/>
          </w:tcPr>
          <w:p w14:paraId="538EF84C" w14:textId="77777777" w:rsidR="0071233F" w:rsidRPr="000F000F" w:rsidRDefault="0071233F" w:rsidP="0071233F">
            <w:pPr>
              <w:rPr>
                <w:rFonts w:cstheme="minorHAnsi"/>
                <w:sz w:val="19"/>
                <w:szCs w:val="19"/>
              </w:rPr>
            </w:pPr>
            <w:r w:rsidRPr="000F000F">
              <w:rPr>
                <w:rFonts w:cstheme="minorHAnsi"/>
                <w:sz w:val="19"/>
                <w:szCs w:val="19"/>
              </w:rPr>
              <w:t>Obtain an active public assistance case</w:t>
            </w:r>
          </w:p>
        </w:tc>
        <w:tc>
          <w:tcPr>
            <w:tcW w:w="1257" w:type="dxa"/>
          </w:tcPr>
          <w:p w14:paraId="2ED84AF6" w14:textId="77777777" w:rsidR="0071233F" w:rsidRPr="000F000F" w:rsidRDefault="0071233F" w:rsidP="0071233F">
            <w:pPr>
              <w:rPr>
                <w:rFonts w:cstheme="minorHAnsi"/>
                <w:sz w:val="19"/>
                <w:szCs w:val="19"/>
              </w:rPr>
            </w:pPr>
            <w:r w:rsidRPr="000F000F">
              <w:rPr>
                <w:rFonts w:cstheme="minorHAnsi"/>
                <w:sz w:val="19"/>
                <w:szCs w:val="19"/>
              </w:rPr>
              <w:t xml:space="preserve">Clients will gain an understanding of apartment vacancies in the community </w:t>
            </w:r>
          </w:p>
        </w:tc>
        <w:tc>
          <w:tcPr>
            <w:tcW w:w="1030" w:type="dxa"/>
          </w:tcPr>
          <w:p w14:paraId="3AC0808E" w14:textId="77777777" w:rsidR="0071233F" w:rsidRPr="000F000F" w:rsidRDefault="0071233F" w:rsidP="0071233F">
            <w:pPr>
              <w:rPr>
                <w:rFonts w:cstheme="minorHAnsi"/>
                <w:sz w:val="19"/>
                <w:szCs w:val="19"/>
              </w:rPr>
            </w:pPr>
            <w:r w:rsidRPr="000F000F">
              <w:rPr>
                <w:rFonts w:cstheme="minorHAnsi"/>
                <w:sz w:val="19"/>
                <w:szCs w:val="19"/>
              </w:rPr>
              <w:t xml:space="preserve">Obtain permanent Housing </w:t>
            </w:r>
          </w:p>
        </w:tc>
      </w:tr>
      <w:tr w:rsidR="000F000F" w:rsidRPr="00511394" w14:paraId="3727ABD5" w14:textId="77777777" w:rsidTr="000F000F">
        <w:trPr>
          <w:trHeight w:val="20"/>
        </w:trPr>
        <w:tc>
          <w:tcPr>
            <w:tcW w:w="1234" w:type="dxa"/>
          </w:tcPr>
          <w:p w14:paraId="4735E275" w14:textId="77777777" w:rsidR="0071233F" w:rsidRPr="000F000F" w:rsidRDefault="0071233F" w:rsidP="0071233F">
            <w:pPr>
              <w:jc w:val="center"/>
              <w:rPr>
                <w:rFonts w:cstheme="minorHAnsi"/>
                <w:sz w:val="19"/>
                <w:szCs w:val="19"/>
              </w:rPr>
            </w:pPr>
          </w:p>
          <w:p w14:paraId="793D8EEC" w14:textId="77777777" w:rsidR="0071233F" w:rsidRPr="000F000F" w:rsidRDefault="0071233F" w:rsidP="0071233F">
            <w:pPr>
              <w:rPr>
                <w:rFonts w:cstheme="minorHAnsi"/>
                <w:sz w:val="19"/>
                <w:szCs w:val="19"/>
              </w:rPr>
            </w:pPr>
            <w:r w:rsidRPr="000F000F">
              <w:rPr>
                <w:rFonts w:cstheme="minorHAnsi"/>
                <w:sz w:val="19"/>
                <w:szCs w:val="19"/>
              </w:rPr>
              <w:t>Some necessities as clients enter the shelter</w:t>
            </w:r>
          </w:p>
          <w:p w14:paraId="49A0ED91" w14:textId="77777777" w:rsidR="0071233F" w:rsidRPr="000F000F" w:rsidRDefault="0071233F" w:rsidP="0071233F">
            <w:pPr>
              <w:jc w:val="center"/>
              <w:rPr>
                <w:rFonts w:cstheme="minorHAnsi"/>
                <w:sz w:val="19"/>
                <w:szCs w:val="19"/>
              </w:rPr>
            </w:pPr>
          </w:p>
        </w:tc>
        <w:tc>
          <w:tcPr>
            <w:tcW w:w="1410" w:type="dxa"/>
          </w:tcPr>
          <w:p w14:paraId="3DC6BB01" w14:textId="77777777" w:rsidR="0071233F" w:rsidRPr="000F000F" w:rsidRDefault="0071233F" w:rsidP="0071233F">
            <w:pPr>
              <w:jc w:val="center"/>
              <w:rPr>
                <w:rFonts w:cstheme="minorHAnsi"/>
                <w:sz w:val="19"/>
                <w:szCs w:val="19"/>
              </w:rPr>
            </w:pPr>
          </w:p>
          <w:p w14:paraId="0C00DB5A" w14:textId="77777777" w:rsidR="0071233F" w:rsidRPr="000F000F" w:rsidRDefault="0071233F" w:rsidP="0071233F">
            <w:pPr>
              <w:jc w:val="center"/>
              <w:rPr>
                <w:rFonts w:cstheme="minorHAnsi"/>
                <w:sz w:val="19"/>
                <w:szCs w:val="19"/>
              </w:rPr>
            </w:pPr>
          </w:p>
          <w:p w14:paraId="17EBB1D6" w14:textId="77777777" w:rsidR="0071233F" w:rsidRPr="000F000F" w:rsidRDefault="0071233F" w:rsidP="0071233F">
            <w:pPr>
              <w:rPr>
                <w:rFonts w:cstheme="minorHAnsi"/>
                <w:sz w:val="19"/>
                <w:szCs w:val="19"/>
              </w:rPr>
            </w:pPr>
            <w:r w:rsidRPr="000F000F">
              <w:rPr>
                <w:rFonts w:cstheme="minorHAnsi"/>
                <w:sz w:val="19"/>
                <w:szCs w:val="19"/>
              </w:rPr>
              <w:t>Health care education</w:t>
            </w:r>
          </w:p>
          <w:p w14:paraId="481223AD" w14:textId="77777777" w:rsidR="0071233F" w:rsidRPr="000F000F" w:rsidRDefault="0071233F" w:rsidP="0071233F">
            <w:pPr>
              <w:jc w:val="center"/>
              <w:rPr>
                <w:rFonts w:cstheme="minorHAnsi"/>
                <w:sz w:val="19"/>
                <w:szCs w:val="19"/>
              </w:rPr>
            </w:pPr>
          </w:p>
        </w:tc>
        <w:tc>
          <w:tcPr>
            <w:tcW w:w="926" w:type="dxa"/>
          </w:tcPr>
          <w:p w14:paraId="7AEF81E1" w14:textId="77777777" w:rsidR="0071233F" w:rsidRPr="000F000F" w:rsidRDefault="0071233F" w:rsidP="0071233F">
            <w:pPr>
              <w:rPr>
                <w:rFonts w:cstheme="minorHAnsi"/>
                <w:sz w:val="19"/>
                <w:szCs w:val="19"/>
              </w:rPr>
            </w:pPr>
            <w:r w:rsidRPr="000F000F">
              <w:rPr>
                <w:rFonts w:cstheme="minorHAnsi"/>
                <w:sz w:val="19"/>
                <w:szCs w:val="19"/>
              </w:rPr>
              <w:t>4 health care trainings a month for 10 families per training 40 families per month</w:t>
            </w:r>
          </w:p>
        </w:tc>
        <w:tc>
          <w:tcPr>
            <w:tcW w:w="949" w:type="dxa"/>
          </w:tcPr>
          <w:p w14:paraId="5156935E" w14:textId="77777777" w:rsidR="0071233F" w:rsidRPr="000F000F" w:rsidRDefault="0071233F" w:rsidP="0071233F">
            <w:pPr>
              <w:jc w:val="both"/>
              <w:rPr>
                <w:rFonts w:cstheme="minorHAnsi"/>
                <w:sz w:val="19"/>
                <w:szCs w:val="19"/>
              </w:rPr>
            </w:pPr>
            <w:r w:rsidRPr="000F000F">
              <w:rPr>
                <w:rFonts w:cstheme="minorHAnsi"/>
                <w:sz w:val="19"/>
                <w:szCs w:val="19"/>
              </w:rPr>
              <w:t xml:space="preserve">Comply with mental health referrals </w:t>
            </w:r>
          </w:p>
        </w:tc>
        <w:tc>
          <w:tcPr>
            <w:tcW w:w="1257" w:type="dxa"/>
          </w:tcPr>
          <w:p w14:paraId="01605618" w14:textId="77777777" w:rsidR="0071233F" w:rsidRPr="000F000F" w:rsidRDefault="0071233F" w:rsidP="0071233F">
            <w:pPr>
              <w:jc w:val="center"/>
              <w:rPr>
                <w:rFonts w:cstheme="minorHAnsi"/>
                <w:sz w:val="19"/>
                <w:szCs w:val="19"/>
              </w:rPr>
            </w:pPr>
          </w:p>
        </w:tc>
        <w:tc>
          <w:tcPr>
            <w:tcW w:w="1030" w:type="dxa"/>
          </w:tcPr>
          <w:p w14:paraId="67D37B22" w14:textId="77777777" w:rsidR="0071233F" w:rsidRPr="000F000F" w:rsidRDefault="0071233F" w:rsidP="0071233F">
            <w:pPr>
              <w:jc w:val="both"/>
              <w:rPr>
                <w:rFonts w:cstheme="minorHAnsi"/>
                <w:sz w:val="19"/>
                <w:szCs w:val="19"/>
              </w:rPr>
            </w:pPr>
            <w:r w:rsidRPr="000F000F">
              <w:rPr>
                <w:rFonts w:cstheme="minorHAnsi"/>
                <w:sz w:val="19"/>
                <w:szCs w:val="19"/>
              </w:rPr>
              <w:t>Set up a support network in the community to follow up and support clients to remain in the community in permanent housing</w:t>
            </w:r>
          </w:p>
        </w:tc>
      </w:tr>
      <w:tr w:rsidR="000F000F" w:rsidRPr="00511394" w14:paraId="79C17F6C" w14:textId="77777777" w:rsidTr="000F000F">
        <w:trPr>
          <w:trHeight w:val="20"/>
        </w:trPr>
        <w:tc>
          <w:tcPr>
            <w:tcW w:w="1234" w:type="dxa"/>
          </w:tcPr>
          <w:p w14:paraId="07F7DF93" w14:textId="77777777" w:rsidR="0071233F" w:rsidRPr="000F000F" w:rsidRDefault="0071233F" w:rsidP="0071233F">
            <w:pPr>
              <w:jc w:val="center"/>
              <w:rPr>
                <w:rFonts w:cstheme="minorHAnsi"/>
                <w:sz w:val="19"/>
                <w:szCs w:val="19"/>
              </w:rPr>
            </w:pPr>
          </w:p>
          <w:p w14:paraId="4B48D209" w14:textId="77777777" w:rsidR="0071233F" w:rsidRPr="000F000F" w:rsidRDefault="0071233F" w:rsidP="0071233F">
            <w:pPr>
              <w:rPr>
                <w:rFonts w:cstheme="minorHAnsi"/>
                <w:sz w:val="19"/>
                <w:szCs w:val="19"/>
              </w:rPr>
            </w:pPr>
            <w:r w:rsidRPr="000F000F">
              <w:rPr>
                <w:rFonts w:cstheme="minorHAnsi"/>
                <w:sz w:val="19"/>
                <w:szCs w:val="19"/>
              </w:rPr>
              <w:t>Staff</w:t>
            </w:r>
          </w:p>
        </w:tc>
        <w:tc>
          <w:tcPr>
            <w:tcW w:w="1410" w:type="dxa"/>
          </w:tcPr>
          <w:p w14:paraId="43AE6F9F" w14:textId="77777777" w:rsidR="0071233F" w:rsidRPr="000F000F" w:rsidRDefault="0071233F" w:rsidP="0071233F">
            <w:pPr>
              <w:rPr>
                <w:rFonts w:cstheme="minorHAnsi"/>
                <w:sz w:val="19"/>
                <w:szCs w:val="19"/>
              </w:rPr>
            </w:pPr>
            <w:r w:rsidRPr="000F000F">
              <w:rPr>
                <w:rFonts w:cstheme="minorHAnsi"/>
                <w:sz w:val="19"/>
                <w:szCs w:val="19"/>
              </w:rPr>
              <w:t>Social Services provide/updates and follow-up services</w:t>
            </w:r>
          </w:p>
        </w:tc>
        <w:tc>
          <w:tcPr>
            <w:tcW w:w="926" w:type="dxa"/>
          </w:tcPr>
          <w:p w14:paraId="15FD0420" w14:textId="77777777" w:rsidR="0071233F" w:rsidRPr="000F000F" w:rsidRDefault="0071233F" w:rsidP="0071233F">
            <w:pPr>
              <w:rPr>
                <w:rFonts w:cstheme="minorHAnsi"/>
                <w:sz w:val="19"/>
                <w:szCs w:val="19"/>
              </w:rPr>
            </w:pPr>
            <w:r w:rsidRPr="000F000F">
              <w:rPr>
                <w:rFonts w:cstheme="minorHAnsi"/>
                <w:sz w:val="19"/>
                <w:szCs w:val="19"/>
              </w:rPr>
              <w:t xml:space="preserve">Clients gain support </w:t>
            </w:r>
          </w:p>
        </w:tc>
        <w:tc>
          <w:tcPr>
            <w:tcW w:w="949" w:type="dxa"/>
          </w:tcPr>
          <w:p w14:paraId="2693FF8A" w14:textId="77777777" w:rsidR="0071233F" w:rsidRPr="000F000F" w:rsidRDefault="0071233F" w:rsidP="0071233F">
            <w:pPr>
              <w:jc w:val="center"/>
              <w:rPr>
                <w:rFonts w:cstheme="minorHAnsi"/>
                <w:sz w:val="19"/>
                <w:szCs w:val="19"/>
              </w:rPr>
            </w:pPr>
          </w:p>
          <w:p w14:paraId="16BF28A7" w14:textId="77777777" w:rsidR="0071233F" w:rsidRPr="000F000F" w:rsidRDefault="0071233F" w:rsidP="0071233F">
            <w:pPr>
              <w:jc w:val="center"/>
              <w:rPr>
                <w:rFonts w:cstheme="minorHAnsi"/>
                <w:sz w:val="19"/>
                <w:szCs w:val="19"/>
              </w:rPr>
            </w:pPr>
          </w:p>
          <w:p w14:paraId="3E874823" w14:textId="77777777" w:rsidR="0071233F" w:rsidRPr="000F000F" w:rsidRDefault="0071233F" w:rsidP="0071233F">
            <w:pPr>
              <w:jc w:val="center"/>
              <w:rPr>
                <w:rFonts w:cstheme="minorHAnsi"/>
                <w:sz w:val="19"/>
                <w:szCs w:val="19"/>
              </w:rPr>
            </w:pPr>
          </w:p>
          <w:p w14:paraId="66E74CC4" w14:textId="77777777" w:rsidR="0071233F" w:rsidRPr="000F000F" w:rsidRDefault="0071233F" w:rsidP="0071233F">
            <w:pPr>
              <w:jc w:val="center"/>
              <w:rPr>
                <w:rFonts w:cstheme="minorHAnsi"/>
                <w:sz w:val="19"/>
                <w:szCs w:val="19"/>
              </w:rPr>
            </w:pPr>
          </w:p>
        </w:tc>
        <w:tc>
          <w:tcPr>
            <w:tcW w:w="1257" w:type="dxa"/>
          </w:tcPr>
          <w:p w14:paraId="5278E42D" w14:textId="77777777" w:rsidR="0071233F" w:rsidRPr="000F000F" w:rsidRDefault="0071233F" w:rsidP="0071233F">
            <w:pPr>
              <w:jc w:val="center"/>
              <w:rPr>
                <w:rFonts w:cstheme="minorHAnsi"/>
                <w:sz w:val="19"/>
                <w:szCs w:val="19"/>
              </w:rPr>
            </w:pPr>
          </w:p>
        </w:tc>
        <w:tc>
          <w:tcPr>
            <w:tcW w:w="1030" w:type="dxa"/>
          </w:tcPr>
          <w:p w14:paraId="02D67E8C" w14:textId="77777777" w:rsidR="0071233F" w:rsidRPr="000F000F" w:rsidRDefault="0071233F" w:rsidP="0071233F">
            <w:pPr>
              <w:jc w:val="center"/>
              <w:rPr>
                <w:rFonts w:cstheme="minorHAnsi"/>
                <w:sz w:val="19"/>
                <w:szCs w:val="19"/>
              </w:rPr>
            </w:pPr>
          </w:p>
        </w:tc>
      </w:tr>
      <w:tr w:rsidR="000F000F" w:rsidRPr="00511394" w14:paraId="476A1534" w14:textId="77777777" w:rsidTr="000F000F">
        <w:trPr>
          <w:trHeight w:val="20"/>
        </w:trPr>
        <w:tc>
          <w:tcPr>
            <w:tcW w:w="1234" w:type="dxa"/>
          </w:tcPr>
          <w:p w14:paraId="0F4245C8" w14:textId="77777777" w:rsidR="0071233F" w:rsidRPr="000F000F" w:rsidRDefault="0071233F" w:rsidP="0071233F">
            <w:pPr>
              <w:jc w:val="center"/>
              <w:rPr>
                <w:rFonts w:cstheme="minorHAnsi"/>
                <w:sz w:val="19"/>
                <w:szCs w:val="19"/>
              </w:rPr>
            </w:pPr>
            <w:r w:rsidRPr="000F000F">
              <w:rPr>
                <w:rFonts w:cstheme="minorHAnsi"/>
                <w:sz w:val="19"/>
                <w:szCs w:val="19"/>
              </w:rPr>
              <w:t>The building</w:t>
            </w:r>
          </w:p>
          <w:p w14:paraId="7C7BB14A" w14:textId="77777777" w:rsidR="0071233F" w:rsidRPr="000F000F" w:rsidRDefault="0071233F" w:rsidP="0071233F">
            <w:pPr>
              <w:rPr>
                <w:rFonts w:cstheme="minorHAnsi"/>
                <w:sz w:val="19"/>
                <w:szCs w:val="19"/>
              </w:rPr>
            </w:pPr>
          </w:p>
        </w:tc>
        <w:tc>
          <w:tcPr>
            <w:tcW w:w="1410" w:type="dxa"/>
          </w:tcPr>
          <w:p w14:paraId="304D6775" w14:textId="77777777" w:rsidR="0071233F" w:rsidRPr="000F000F" w:rsidRDefault="0071233F" w:rsidP="0071233F">
            <w:pPr>
              <w:rPr>
                <w:rFonts w:cstheme="minorHAnsi"/>
                <w:sz w:val="19"/>
                <w:szCs w:val="19"/>
              </w:rPr>
            </w:pPr>
            <w:r w:rsidRPr="000F000F">
              <w:rPr>
                <w:rFonts w:cstheme="minorHAnsi"/>
                <w:sz w:val="19"/>
                <w:szCs w:val="19"/>
              </w:rPr>
              <w:t>Metal health Referrals and follow-ups</w:t>
            </w:r>
          </w:p>
        </w:tc>
        <w:tc>
          <w:tcPr>
            <w:tcW w:w="926" w:type="dxa"/>
          </w:tcPr>
          <w:p w14:paraId="2486CBD9" w14:textId="77777777" w:rsidR="0071233F" w:rsidRPr="000F000F" w:rsidRDefault="0071233F" w:rsidP="0071233F">
            <w:pPr>
              <w:jc w:val="center"/>
              <w:rPr>
                <w:rFonts w:cstheme="minorHAnsi"/>
                <w:sz w:val="19"/>
                <w:szCs w:val="19"/>
              </w:rPr>
            </w:pPr>
          </w:p>
        </w:tc>
        <w:tc>
          <w:tcPr>
            <w:tcW w:w="949" w:type="dxa"/>
          </w:tcPr>
          <w:p w14:paraId="6246FD3A" w14:textId="77777777" w:rsidR="0071233F" w:rsidRPr="000F000F" w:rsidRDefault="0071233F" w:rsidP="0071233F">
            <w:pPr>
              <w:jc w:val="center"/>
              <w:rPr>
                <w:rFonts w:cstheme="minorHAnsi"/>
                <w:sz w:val="19"/>
                <w:szCs w:val="19"/>
              </w:rPr>
            </w:pPr>
          </w:p>
          <w:p w14:paraId="586D7927" w14:textId="77777777" w:rsidR="0071233F" w:rsidRPr="000F000F" w:rsidRDefault="0071233F" w:rsidP="0071233F">
            <w:pPr>
              <w:jc w:val="center"/>
              <w:rPr>
                <w:rFonts w:cstheme="minorHAnsi"/>
                <w:sz w:val="19"/>
                <w:szCs w:val="19"/>
              </w:rPr>
            </w:pPr>
          </w:p>
          <w:p w14:paraId="7ACDBA43" w14:textId="77777777" w:rsidR="0071233F" w:rsidRPr="000F000F" w:rsidRDefault="0071233F" w:rsidP="0071233F">
            <w:pPr>
              <w:jc w:val="center"/>
              <w:rPr>
                <w:rFonts w:cstheme="minorHAnsi"/>
                <w:sz w:val="19"/>
                <w:szCs w:val="19"/>
              </w:rPr>
            </w:pPr>
          </w:p>
          <w:p w14:paraId="416F8829" w14:textId="77777777" w:rsidR="0071233F" w:rsidRPr="000F000F" w:rsidRDefault="0071233F" w:rsidP="0071233F">
            <w:pPr>
              <w:jc w:val="center"/>
              <w:rPr>
                <w:rFonts w:cstheme="minorHAnsi"/>
                <w:sz w:val="19"/>
                <w:szCs w:val="19"/>
              </w:rPr>
            </w:pPr>
          </w:p>
        </w:tc>
        <w:tc>
          <w:tcPr>
            <w:tcW w:w="1257" w:type="dxa"/>
          </w:tcPr>
          <w:p w14:paraId="6EC7756B" w14:textId="77777777" w:rsidR="0071233F" w:rsidRPr="000F000F" w:rsidRDefault="0071233F" w:rsidP="0071233F">
            <w:pPr>
              <w:jc w:val="center"/>
              <w:rPr>
                <w:rFonts w:cstheme="minorHAnsi"/>
                <w:sz w:val="19"/>
                <w:szCs w:val="19"/>
              </w:rPr>
            </w:pPr>
          </w:p>
        </w:tc>
        <w:tc>
          <w:tcPr>
            <w:tcW w:w="1030" w:type="dxa"/>
          </w:tcPr>
          <w:p w14:paraId="74F0729E" w14:textId="77777777" w:rsidR="0071233F" w:rsidRPr="000F000F" w:rsidRDefault="0071233F" w:rsidP="0071233F">
            <w:pPr>
              <w:jc w:val="center"/>
              <w:rPr>
                <w:rFonts w:cstheme="minorHAnsi"/>
                <w:sz w:val="19"/>
                <w:szCs w:val="19"/>
              </w:rPr>
            </w:pPr>
          </w:p>
        </w:tc>
      </w:tr>
      <w:tr w:rsidR="000F000F" w:rsidRPr="00511394" w14:paraId="030EA588" w14:textId="77777777" w:rsidTr="000F000F">
        <w:trPr>
          <w:trHeight w:val="20"/>
        </w:trPr>
        <w:tc>
          <w:tcPr>
            <w:tcW w:w="1234" w:type="dxa"/>
          </w:tcPr>
          <w:p w14:paraId="4BBC44D5" w14:textId="77777777" w:rsidR="0071233F" w:rsidRPr="000F000F" w:rsidRDefault="0071233F" w:rsidP="0071233F">
            <w:pPr>
              <w:jc w:val="center"/>
              <w:rPr>
                <w:rFonts w:cstheme="minorHAnsi"/>
                <w:sz w:val="19"/>
                <w:szCs w:val="19"/>
              </w:rPr>
            </w:pPr>
            <w:r w:rsidRPr="000F000F">
              <w:rPr>
                <w:rFonts w:cstheme="minorHAnsi"/>
                <w:sz w:val="19"/>
                <w:szCs w:val="19"/>
              </w:rPr>
              <w:t>Beds/furniture</w:t>
            </w:r>
          </w:p>
        </w:tc>
        <w:tc>
          <w:tcPr>
            <w:tcW w:w="1410" w:type="dxa"/>
          </w:tcPr>
          <w:p w14:paraId="10A96A29" w14:textId="77777777" w:rsidR="0071233F" w:rsidRPr="000F000F" w:rsidRDefault="0071233F" w:rsidP="0071233F">
            <w:pPr>
              <w:rPr>
                <w:rFonts w:cstheme="minorHAnsi"/>
                <w:sz w:val="19"/>
                <w:szCs w:val="19"/>
              </w:rPr>
            </w:pPr>
            <w:r w:rsidRPr="000F000F">
              <w:rPr>
                <w:rFonts w:cstheme="minorHAnsi"/>
                <w:sz w:val="19"/>
                <w:szCs w:val="19"/>
              </w:rPr>
              <w:t>Refer client to public Assistance</w:t>
            </w:r>
          </w:p>
        </w:tc>
        <w:tc>
          <w:tcPr>
            <w:tcW w:w="926" w:type="dxa"/>
          </w:tcPr>
          <w:p w14:paraId="4E5A6502" w14:textId="77777777" w:rsidR="0071233F" w:rsidRPr="000F000F" w:rsidRDefault="0071233F" w:rsidP="0071233F">
            <w:pPr>
              <w:jc w:val="center"/>
              <w:rPr>
                <w:rFonts w:cstheme="minorHAnsi"/>
                <w:sz w:val="19"/>
                <w:szCs w:val="19"/>
              </w:rPr>
            </w:pPr>
          </w:p>
        </w:tc>
        <w:tc>
          <w:tcPr>
            <w:tcW w:w="949" w:type="dxa"/>
          </w:tcPr>
          <w:p w14:paraId="7CE1EDD1" w14:textId="77777777" w:rsidR="0071233F" w:rsidRPr="000F000F" w:rsidRDefault="0071233F" w:rsidP="0071233F">
            <w:pPr>
              <w:jc w:val="center"/>
              <w:rPr>
                <w:rFonts w:cstheme="minorHAnsi"/>
                <w:sz w:val="19"/>
                <w:szCs w:val="19"/>
              </w:rPr>
            </w:pPr>
          </w:p>
        </w:tc>
        <w:tc>
          <w:tcPr>
            <w:tcW w:w="1257" w:type="dxa"/>
          </w:tcPr>
          <w:p w14:paraId="026D60F1" w14:textId="77777777" w:rsidR="0071233F" w:rsidRPr="000F000F" w:rsidRDefault="0071233F" w:rsidP="0071233F">
            <w:pPr>
              <w:jc w:val="center"/>
              <w:rPr>
                <w:rFonts w:cstheme="minorHAnsi"/>
                <w:sz w:val="19"/>
                <w:szCs w:val="19"/>
              </w:rPr>
            </w:pPr>
          </w:p>
        </w:tc>
        <w:tc>
          <w:tcPr>
            <w:tcW w:w="1030" w:type="dxa"/>
          </w:tcPr>
          <w:p w14:paraId="392CB453" w14:textId="77777777" w:rsidR="0071233F" w:rsidRPr="000F000F" w:rsidRDefault="0071233F" w:rsidP="0071233F">
            <w:pPr>
              <w:jc w:val="center"/>
              <w:rPr>
                <w:rFonts w:cstheme="minorHAnsi"/>
                <w:sz w:val="19"/>
                <w:szCs w:val="19"/>
              </w:rPr>
            </w:pPr>
          </w:p>
        </w:tc>
      </w:tr>
    </w:tbl>
    <w:p w14:paraId="2B19C78D" w14:textId="422A5B01" w:rsidR="000F000F" w:rsidRPr="00E357CC" w:rsidRDefault="00A6571A" w:rsidP="000F000F">
      <w:pPr>
        <w:jc w:val="center"/>
        <w:rPr>
          <w:b/>
          <w:bCs/>
          <w:sz w:val="36"/>
          <w:szCs w:val="36"/>
          <w:u w:val="single"/>
        </w:rPr>
      </w:pPr>
      <w:r>
        <w:rPr>
          <w:rFonts w:ascii="Times New Roman" w:hAnsi="Times New Roman" w:cs="Times New Roman"/>
          <w:sz w:val="24"/>
          <w:szCs w:val="24"/>
        </w:rPr>
        <w:t xml:space="preserve">  </w:t>
      </w:r>
      <w:r w:rsidR="000F000F" w:rsidRPr="00E357CC">
        <w:rPr>
          <w:b/>
          <w:bCs/>
          <w:sz w:val="36"/>
          <w:szCs w:val="36"/>
          <w:u w:val="single"/>
        </w:rPr>
        <w:t>Program Logic Model</w:t>
      </w:r>
    </w:p>
    <w:p w14:paraId="08959329" w14:textId="1709391A" w:rsidR="00A6571A" w:rsidRDefault="00A6571A" w:rsidP="00511394">
      <w:pPr>
        <w:spacing w:line="480" w:lineRule="auto"/>
        <w:rPr>
          <w:rFonts w:ascii="Times New Roman" w:hAnsi="Times New Roman" w:cs="Times New Roman"/>
          <w:sz w:val="24"/>
          <w:szCs w:val="24"/>
        </w:rPr>
      </w:pPr>
    </w:p>
    <w:p w14:paraId="166E6E20" w14:textId="77777777" w:rsidR="00C1131B" w:rsidRDefault="00C1131B" w:rsidP="00C1131B">
      <w:pPr>
        <w:spacing w:line="480" w:lineRule="auto"/>
        <w:ind w:firstLine="720"/>
        <w:rPr>
          <w:rFonts w:ascii="Times New Roman" w:hAnsi="Times New Roman" w:cs="Times New Roman"/>
          <w:sz w:val="24"/>
          <w:szCs w:val="24"/>
        </w:rPr>
      </w:pPr>
    </w:p>
    <w:p w14:paraId="1EDDC42F" w14:textId="71C65435" w:rsidR="00011FA2" w:rsidRPr="00011FA2" w:rsidRDefault="00011FA2" w:rsidP="00011FA2">
      <w:pPr>
        <w:spacing w:line="480" w:lineRule="auto"/>
        <w:ind w:firstLine="720"/>
        <w:jc w:val="center"/>
        <w:rPr>
          <w:rFonts w:ascii="Times New Roman" w:hAnsi="Times New Roman" w:cs="Times New Roman"/>
          <w:b/>
          <w:bCs/>
          <w:sz w:val="24"/>
          <w:szCs w:val="24"/>
        </w:rPr>
      </w:pPr>
      <w:r w:rsidRPr="00011FA2">
        <w:rPr>
          <w:rFonts w:ascii="Times New Roman" w:hAnsi="Times New Roman" w:cs="Times New Roman"/>
          <w:b/>
          <w:bCs/>
          <w:sz w:val="24"/>
          <w:szCs w:val="24"/>
        </w:rPr>
        <w:t>Program Consumers, Clients, &amp; Patients Served</w:t>
      </w:r>
    </w:p>
    <w:p w14:paraId="419EC823" w14:textId="6A19AFE7" w:rsidR="008027D9" w:rsidRDefault="00BE6FBE" w:rsidP="00A657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consumers were single parent families who were homeless, majority of the families were female headed households, there were a total of 4 male headed households at the shelter during the time of my internship.  The ages ranged from early 20’s to mid-40’s.  Many of the consumers were employed, </w:t>
      </w:r>
      <w:r w:rsidR="008027D9">
        <w:rPr>
          <w:rFonts w:ascii="Times New Roman" w:hAnsi="Times New Roman" w:cs="Times New Roman"/>
          <w:sz w:val="24"/>
          <w:szCs w:val="24"/>
        </w:rPr>
        <w:t xml:space="preserve">and </w:t>
      </w:r>
      <w:r w:rsidR="00316473">
        <w:rPr>
          <w:rFonts w:ascii="Times New Roman" w:hAnsi="Times New Roman" w:cs="Times New Roman"/>
          <w:sz w:val="24"/>
          <w:szCs w:val="24"/>
        </w:rPr>
        <w:t>some</w:t>
      </w:r>
      <w:r w:rsidR="008027D9">
        <w:rPr>
          <w:rFonts w:ascii="Times New Roman" w:hAnsi="Times New Roman" w:cs="Times New Roman"/>
          <w:sz w:val="24"/>
          <w:szCs w:val="24"/>
        </w:rPr>
        <w:t xml:space="preserve"> were unemployed</w:t>
      </w:r>
      <w:r w:rsidR="00316473">
        <w:rPr>
          <w:rFonts w:ascii="Times New Roman" w:hAnsi="Times New Roman" w:cs="Times New Roman"/>
          <w:sz w:val="24"/>
          <w:szCs w:val="24"/>
        </w:rPr>
        <w:t xml:space="preserve"> seeking employment</w:t>
      </w:r>
      <w:r w:rsidR="008027D9">
        <w:rPr>
          <w:rFonts w:ascii="Times New Roman" w:hAnsi="Times New Roman" w:cs="Times New Roman"/>
          <w:sz w:val="24"/>
          <w:szCs w:val="24"/>
        </w:rPr>
        <w:t xml:space="preserve">.  Some were pregnant, there were new moms, and moms with their second child.  There were moms and dads with toddlers.  They all needed temporary housing </w:t>
      </w:r>
      <w:r w:rsidR="00316473">
        <w:rPr>
          <w:rFonts w:ascii="Times New Roman" w:hAnsi="Times New Roman" w:cs="Times New Roman"/>
          <w:sz w:val="24"/>
          <w:szCs w:val="24"/>
        </w:rPr>
        <w:t xml:space="preserve">immediately </w:t>
      </w:r>
      <w:r w:rsidR="008027D9">
        <w:rPr>
          <w:rFonts w:ascii="Times New Roman" w:hAnsi="Times New Roman" w:cs="Times New Roman"/>
          <w:sz w:val="24"/>
          <w:szCs w:val="24"/>
        </w:rPr>
        <w:t>and</w:t>
      </w:r>
      <w:r w:rsidR="00316473">
        <w:rPr>
          <w:rFonts w:ascii="Times New Roman" w:hAnsi="Times New Roman" w:cs="Times New Roman"/>
          <w:sz w:val="24"/>
          <w:szCs w:val="24"/>
        </w:rPr>
        <w:t xml:space="preserve"> working towards obtaining permanent housing, as well as</w:t>
      </w:r>
      <w:r w:rsidR="008027D9">
        <w:rPr>
          <w:rFonts w:ascii="Times New Roman" w:hAnsi="Times New Roman" w:cs="Times New Roman"/>
          <w:sz w:val="24"/>
          <w:szCs w:val="24"/>
        </w:rPr>
        <w:t xml:space="preserve"> other services.   </w:t>
      </w:r>
    </w:p>
    <w:p w14:paraId="224244EE" w14:textId="3F346F5F" w:rsidR="00011FA2" w:rsidRPr="00011FA2" w:rsidRDefault="00011FA2" w:rsidP="00011FA2">
      <w:pPr>
        <w:spacing w:line="480" w:lineRule="auto"/>
        <w:ind w:firstLine="720"/>
        <w:jc w:val="center"/>
        <w:rPr>
          <w:rFonts w:ascii="Times New Roman" w:hAnsi="Times New Roman" w:cs="Times New Roman"/>
          <w:b/>
          <w:bCs/>
          <w:sz w:val="24"/>
          <w:szCs w:val="24"/>
        </w:rPr>
      </w:pPr>
      <w:r w:rsidRPr="00011FA2">
        <w:rPr>
          <w:rFonts w:ascii="Times New Roman" w:hAnsi="Times New Roman" w:cs="Times New Roman"/>
          <w:b/>
          <w:bCs/>
          <w:sz w:val="24"/>
          <w:szCs w:val="24"/>
        </w:rPr>
        <w:t>Characteristics of Program Staff</w:t>
      </w:r>
    </w:p>
    <w:p w14:paraId="6A7557CC" w14:textId="09E69C3E" w:rsidR="008E67E4" w:rsidRDefault="00505EF2" w:rsidP="00505EF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program staff includes an Executive Director, 4 full-time housing specialist, 6 full-time case managers, 4 full-time client care coordinators/social workers, </w:t>
      </w:r>
      <w:r w:rsidR="00F01F3F">
        <w:rPr>
          <w:rFonts w:ascii="Times New Roman" w:hAnsi="Times New Roman" w:cs="Times New Roman"/>
          <w:sz w:val="24"/>
          <w:szCs w:val="24"/>
        </w:rPr>
        <w:t xml:space="preserve">social work intern </w:t>
      </w:r>
      <w:r>
        <w:rPr>
          <w:rFonts w:ascii="Times New Roman" w:hAnsi="Times New Roman" w:cs="Times New Roman"/>
          <w:sz w:val="24"/>
          <w:szCs w:val="24"/>
        </w:rPr>
        <w:t xml:space="preserve">a security team. </w:t>
      </w:r>
      <w:r w:rsidR="00F01F3F">
        <w:rPr>
          <w:rFonts w:ascii="Times New Roman" w:hAnsi="Times New Roman" w:cs="Times New Roman"/>
          <w:sz w:val="24"/>
          <w:szCs w:val="24"/>
        </w:rPr>
        <w:t xml:space="preserve">Each client care coordinator had about 37 clients each, who they met with and made referrals for and monitored their </w:t>
      </w:r>
      <w:r w:rsidR="00011FA2">
        <w:rPr>
          <w:rFonts w:ascii="Times New Roman" w:hAnsi="Times New Roman" w:cs="Times New Roman"/>
          <w:sz w:val="24"/>
          <w:szCs w:val="24"/>
        </w:rPr>
        <w:t xml:space="preserve">concerns and </w:t>
      </w:r>
      <w:r w:rsidR="00F01F3F">
        <w:rPr>
          <w:rFonts w:ascii="Times New Roman" w:hAnsi="Times New Roman" w:cs="Times New Roman"/>
          <w:sz w:val="24"/>
          <w:szCs w:val="24"/>
        </w:rPr>
        <w:t xml:space="preserve">progress while at the shelter.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027D9">
        <w:rPr>
          <w:rFonts w:ascii="Times New Roman" w:hAnsi="Times New Roman" w:cs="Times New Roman"/>
          <w:sz w:val="24"/>
          <w:szCs w:val="24"/>
        </w:rPr>
        <w:t xml:space="preserve">   </w:t>
      </w:r>
    </w:p>
    <w:p w14:paraId="6E17270D" w14:textId="60997408" w:rsidR="00A6571A" w:rsidRDefault="007930BA" w:rsidP="00A6571A">
      <w:pPr>
        <w:spacing w:line="480" w:lineRule="auto"/>
        <w:rPr>
          <w:rFonts w:ascii="Times New Roman" w:hAnsi="Times New Roman" w:cs="Times New Roman"/>
          <w:sz w:val="24"/>
          <w:szCs w:val="24"/>
        </w:rPr>
      </w:pPr>
      <w:r>
        <w:rPr>
          <w:rFonts w:ascii="Times New Roman" w:hAnsi="Times New Roman" w:cs="Times New Roman"/>
          <w:sz w:val="24"/>
          <w:szCs w:val="24"/>
        </w:rPr>
        <w:t xml:space="preserve">They provide safe, affordable apartments for people who are low-income or who have experienced homelessness.  When people lose their homes, they offer them a safe place to stay and help them find new homes as quickly as possible.  </w:t>
      </w:r>
    </w:p>
    <w:p w14:paraId="7A053DA1" w14:textId="6B851179" w:rsidR="00011FA2" w:rsidRPr="00011FA2" w:rsidRDefault="00011FA2" w:rsidP="00011FA2">
      <w:pPr>
        <w:spacing w:line="480" w:lineRule="auto"/>
        <w:jc w:val="center"/>
        <w:rPr>
          <w:rFonts w:ascii="Times New Roman" w:hAnsi="Times New Roman" w:cs="Times New Roman"/>
          <w:b/>
          <w:bCs/>
          <w:sz w:val="24"/>
          <w:szCs w:val="24"/>
        </w:rPr>
      </w:pPr>
      <w:r w:rsidRPr="00011FA2">
        <w:rPr>
          <w:rFonts w:ascii="Times New Roman" w:hAnsi="Times New Roman" w:cs="Times New Roman"/>
          <w:b/>
          <w:bCs/>
          <w:sz w:val="24"/>
          <w:szCs w:val="24"/>
        </w:rPr>
        <w:t>Program Goals and Objectives</w:t>
      </w:r>
    </w:p>
    <w:p w14:paraId="42CFDFE3" w14:textId="43BD055C" w:rsidR="00981C62" w:rsidRDefault="00981C62" w:rsidP="00876E7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w:t>
      </w:r>
      <w:r>
        <w:rPr>
          <w:rFonts w:ascii="Times New Roman" w:hAnsi="Times New Roman" w:cs="Times New Roman"/>
          <w:sz w:val="24"/>
          <w:szCs w:val="24"/>
        </w:rPr>
        <w:t>o</w:t>
      </w:r>
      <w:r>
        <w:rPr>
          <w:rFonts w:ascii="Times New Roman" w:hAnsi="Times New Roman" w:cs="Times New Roman"/>
          <w:sz w:val="24"/>
          <w:szCs w:val="24"/>
        </w:rPr>
        <w:t xml:space="preserve"> provide shelter to meet people’s immediate needs, as well as the support the</w:t>
      </w:r>
      <w:r>
        <w:rPr>
          <w:rFonts w:ascii="Times New Roman" w:hAnsi="Times New Roman" w:cs="Times New Roman"/>
          <w:sz w:val="24"/>
          <w:szCs w:val="24"/>
        </w:rPr>
        <w:t>ir</w:t>
      </w:r>
      <w:r>
        <w:rPr>
          <w:rFonts w:ascii="Times New Roman" w:hAnsi="Times New Roman" w:cs="Times New Roman"/>
          <w:sz w:val="24"/>
          <w:szCs w:val="24"/>
        </w:rPr>
        <w:t xml:space="preserve"> need to succeed for themselves, their families, and their communities</w:t>
      </w:r>
      <w:r>
        <w:rPr>
          <w:rFonts w:ascii="Times New Roman" w:hAnsi="Times New Roman" w:cs="Times New Roman"/>
          <w:sz w:val="24"/>
          <w:szCs w:val="24"/>
        </w:rPr>
        <w:t xml:space="preserve">.  </w:t>
      </w:r>
    </w:p>
    <w:p w14:paraId="0C4AD66A" w14:textId="6A8671FD" w:rsidR="007B720D" w:rsidRDefault="00981C62" w:rsidP="00876E7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B32A3">
        <w:rPr>
          <w:rFonts w:ascii="Times New Roman" w:hAnsi="Times New Roman" w:cs="Times New Roman"/>
          <w:sz w:val="24"/>
          <w:szCs w:val="24"/>
        </w:rPr>
        <w:t>Helping clients to live in pleasant, safe environments elevates clients’ expectations for themselves and motivates them to realize their full potential.</w:t>
      </w:r>
    </w:p>
    <w:p w14:paraId="79F8DF80" w14:textId="05741F38" w:rsidR="00316473" w:rsidRPr="00316473" w:rsidRDefault="00316473" w:rsidP="00316473">
      <w:pPr>
        <w:spacing w:line="480" w:lineRule="auto"/>
        <w:jc w:val="center"/>
        <w:rPr>
          <w:rFonts w:ascii="Times New Roman" w:hAnsi="Times New Roman" w:cs="Times New Roman"/>
          <w:b/>
          <w:bCs/>
          <w:sz w:val="24"/>
          <w:szCs w:val="24"/>
        </w:rPr>
      </w:pPr>
      <w:r w:rsidRPr="00316473">
        <w:rPr>
          <w:rFonts w:ascii="Times New Roman" w:hAnsi="Times New Roman" w:cs="Times New Roman"/>
          <w:b/>
          <w:bCs/>
          <w:sz w:val="24"/>
          <w:szCs w:val="24"/>
        </w:rPr>
        <w:t xml:space="preserve">Program Goals and Objectives </w:t>
      </w:r>
      <w:proofErr w:type="spellStart"/>
      <w:r w:rsidRPr="00316473">
        <w:rPr>
          <w:rFonts w:ascii="Times New Roman" w:hAnsi="Times New Roman" w:cs="Times New Roman"/>
          <w:b/>
          <w:bCs/>
          <w:sz w:val="24"/>
          <w:szCs w:val="24"/>
        </w:rPr>
        <w:t>Con’t</w:t>
      </w:r>
      <w:proofErr w:type="spellEnd"/>
    </w:p>
    <w:p w14:paraId="710092C6" w14:textId="77777777" w:rsidR="00FB7398" w:rsidRDefault="00316473" w:rsidP="00876E79">
      <w:pPr>
        <w:spacing w:line="480" w:lineRule="auto"/>
        <w:rPr>
          <w:rFonts w:ascii="Times New Roman" w:hAnsi="Times New Roman" w:cs="Times New Roman"/>
          <w:sz w:val="24"/>
          <w:szCs w:val="24"/>
        </w:rPr>
      </w:pPr>
      <w:r>
        <w:rPr>
          <w:rFonts w:ascii="Times New Roman" w:hAnsi="Times New Roman" w:cs="Times New Roman"/>
          <w:sz w:val="24"/>
          <w:szCs w:val="24"/>
        </w:rPr>
        <w:t>Expanding our services based on the needs of our populations</w:t>
      </w:r>
    </w:p>
    <w:p w14:paraId="1DDA0A33" w14:textId="4FC5C417" w:rsidR="00981C62" w:rsidRDefault="00981C62" w:rsidP="00876E79">
      <w:pPr>
        <w:spacing w:line="480" w:lineRule="auto"/>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 xml:space="preserve">continue to pursue every opportunity to provide </w:t>
      </w:r>
      <w:r>
        <w:rPr>
          <w:rFonts w:ascii="Times New Roman" w:hAnsi="Times New Roman" w:cs="Times New Roman"/>
          <w:sz w:val="24"/>
          <w:szCs w:val="24"/>
        </w:rPr>
        <w:t xml:space="preserve">safe, </w:t>
      </w:r>
      <w:r>
        <w:rPr>
          <w:rFonts w:ascii="Times New Roman" w:hAnsi="Times New Roman" w:cs="Times New Roman"/>
          <w:sz w:val="24"/>
          <w:szCs w:val="24"/>
        </w:rPr>
        <w:t xml:space="preserve">service-enriched housing to </w:t>
      </w:r>
      <w:r>
        <w:rPr>
          <w:rFonts w:ascii="Times New Roman" w:hAnsi="Times New Roman" w:cs="Times New Roman"/>
          <w:sz w:val="24"/>
          <w:szCs w:val="24"/>
        </w:rPr>
        <w:t xml:space="preserve">homeless residents </w:t>
      </w:r>
      <w:r>
        <w:rPr>
          <w:rFonts w:ascii="Times New Roman" w:hAnsi="Times New Roman" w:cs="Times New Roman"/>
          <w:sz w:val="24"/>
          <w:szCs w:val="24"/>
        </w:rPr>
        <w:t xml:space="preserve">in need, with a goal of 200 units of new housing each year.  </w:t>
      </w:r>
    </w:p>
    <w:p w14:paraId="1EF09AB2" w14:textId="4CA38F86" w:rsidR="00324203" w:rsidRDefault="00316473" w:rsidP="00876E79">
      <w:pPr>
        <w:spacing w:line="480" w:lineRule="auto"/>
        <w:rPr>
          <w:rFonts w:ascii="Times New Roman" w:hAnsi="Times New Roman" w:cs="Times New Roman"/>
          <w:sz w:val="24"/>
          <w:szCs w:val="24"/>
        </w:rPr>
      </w:pPr>
      <w:r>
        <w:rPr>
          <w:rFonts w:ascii="Times New Roman" w:hAnsi="Times New Roman" w:cs="Times New Roman"/>
          <w:sz w:val="24"/>
          <w:szCs w:val="24"/>
        </w:rPr>
        <w:t>W</w:t>
      </w:r>
      <w:r w:rsidR="00324203">
        <w:rPr>
          <w:rFonts w:ascii="Times New Roman" w:hAnsi="Times New Roman" w:cs="Times New Roman"/>
          <w:sz w:val="24"/>
          <w:szCs w:val="24"/>
        </w:rPr>
        <w:t>ork with the residents to achieve employment and permanent housing.  Permanent affordable and supportive housing.</w:t>
      </w:r>
    </w:p>
    <w:p w14:paraId="6EF6AB8E" w14:textId="15B41864" w:rsidR="00324203" w:rsidRDefault="00316473" w:rsidP="00316473">
      <w:pPr>
        <w:spacing w:line="480" w:lineRule="auto"/>
        <w:jc w:val="center"/>
        <w:rPr>
          <w:rFonts w:ascii="Times New Roman" w:hAnsi="Times New Roman" w:cs="Times New Roman"/>
          <w:b/>
          <w:bCs/>
          <w:sz w:val="24"/>
          <w:szCs w:val="24"/>
        </w:rPr>
      </w:pPr>
      <w:r w:rsidRPr="00316473">
        <w:rPr>
          <w:rFonts w:ascii="Times New Roman" w:hAnsi="Times New Roman" w:cs="Times New Roman"/>
          <w:b/>
          <w:bCs/>
          <w:sz w:val="24"/>
          <w:szCs w:val="24"/>
        </w:rPr>
        <w:t>Purpose of Evaluation &amp; Stakeholder Engagement</w:t>
      </w:r>
    </w:p>
    <w:p w14:paraId="4E2B2E2E" w14:textId="7A641CCB" w:rsidR="00A93F3B" w:rsidRDefault="00316473" w:rsidP="0060530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the evaluation </w:t>
      </w:r>
      <w:r w:rsidR="00FB7398">
        <w:rPr>
          <w:rFonts w:ascii="Times New Roman" w:hAnsi="Times New Roman" w:cs="Times New Roman"/>
          <w:sz w:val="24"/>
          <w:szCs w:val="24"/>
        </w:rPr>
        <w:t xml:space="preserve">is to assess whether or not HELP USA is providing the services for the clients that they are contracted by DHS to provide.  </w:t>
      </w:r>
      <w:r w:rsidR="00EE569C">
        <w:rPr>
          <w:rFonts w:ascii="Times New Roman" w:hAnsi="Times New Roman" w:cs="Times New Roman"/>
          <w:sz w:val="24"/>
          <w:szCs w:val="24"/>
        </w:rPr>
        <w:t>Using an Outcome Evaluation, it will focus on what happens to clients after they move out of the shelter (Weiss, 1998, p. 33)</w:t>
      </w:r>
      <w:r w:rsidR="00FB7398">
        <w:rPr>
          <w:rFonts w:ascii="Times New Roman" w:hAnsi="Times New Roman" w:cs="Times New Roman"/>
          <w:sz w:val="24"/>
          <w:szCs w:val="24"/>
        </w:rPr>
        <w:t xml:space="preserve">  </w:t>
      </w:r>
      <w:r w:rsidR="00EE569C">
        <w:rPr>
          <w:rFonts w:ascii="Times New Roman" w:hAnsi="Times New Roman" w:cs="Times New Roman"/>
          <w:sz w:val="24"/>
          <w:szCs w:val="24"/>
        </w:rPr>
        <w:t xml:space="preserve">These studies focus on assessing program goals or outcomes, the program’s level of success, and its usefulness and failures.  </w:t>
      </w:r>
      <w:r w:rsidR="00605307">
        <w:rPr>
          <w:rFonts w:ascii="Times New Roman" w:hAnsi="Times New Roman" w:cs="Times New Roman"/>
          <w:sz w:val="24"/>
          <w:szCs w:val="24"/>
        </w:rPr>
        <w:t>What services were effective and what prepared the clients to seek, obtain and maintain permanent housing</w:t>
      </w:r>
      <w:r w:rsidR="00A93F3B">
        <w:rPr>
          <w:rFonts w:ascii="Times New Roman" w:hAnsi="Times New Roman" w:cs="Times New Roman"/>
          <w:sz w:val="24"/>
          <w:szCs w:val="24"/>
        </w:rPr>
        <w:t xml:space="preserve">?  How will the clients maintain their permanent housing status, so they and their families </w:t>
      </w:r>
      <w:proofErr w:type="gramStart"/>
      <w:r w:rsidR="00A93F3B">
        <w:rPr>
          <w:rFonts w:ascii="Times New Roman" w:hAnsi="Times New Roman" w:cs="Times New Roman"/>
          <w:sz w:val="24"/>
          <w:szCs w:val="24"/>
        </w:rPr>
        <w:t>won’t</w:t>
      </w:r>
      <w:proofErr w:type="gramEnd"/>
      <w:r w:rsidR="00A93F3B">
        <w:rPr>
          <w:rFonts w:ascii="Times New Roman" w:hAnsi="Times New Roman" w:cs="Times New Roman"/>
          <w:sz w:val="24"/>
          <w:szCs w:val="24"/>
        </w:rPr>
        <w:t xml:space="preserve"> end up homeless again?</w:t>
      </w:r>
    </w:p>
    <w:p w14:paraId="6DB1A270" w14:textId="1EE1E337" w:rsidR="00A93F3B" w:rsidRPr="00A93F3B" w:rsidRDefault="00A93F3B" w:rsidP="00A93F3B">
      <w:pPr>
        <w:spacing w:line="480" w:lineRule="auto"/>
        <w:jc w:val="center"/>
        <w:rPr>
          <w:rFonts w:ascii="Times New Roman" w:hAnsi="Times New Roman" w:cs="Times New Roman"/>
          <w:b/>
          <w:bCs/>
          <w:sz w:val="24"/>
          <w:szCs w:val="24"/>
        </w:rPr>
      </w:pPr>
      <w:r w:rsidRPr="00A93F3B">
        <w:rPr>
          <w:rFonts w:ascii="Times New Roman" w:hAnsi="Times New Roman" w:cs="Times New Roman"/>
          <w:b/>
          <w:bCs/>
          <w:sz w:val="24"/>
          <w:szCs w:val="24"/>
        </w:rPr>
        <w:t>Stakeholders</w:t>
      </w:r>
    </w:p>
    <w:p w14:paraId="6C46FCFB" w14:textId="77777777" w:rsidR="00A93F3B" w:rsidRDefault="00A93F3B" w:rsidP="00605307">
      <w:pPr>
        <w:spacing w:line="480" w:lineRule="auto"/>
        <w:rPr>
          <w:rFonts w:ascii="Times New Roman" w:hAnsi="Times New Roman" w:cs="Times New Roman"/>
          <w:sz w:val="24"/>
          <w:szCs w:val="24"/>
        </w:rPr>
      </w:pPr>
    </w:p>
    <w:p w14:paraId="00F0C170" w14:textId="2E7A3A72" w:rsidR="00605307" w:rsidRDefault="00A93F3B" w:rsidP="006053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The primary group of stakeholders at HELP USA would be the agencies administrators at the home office and the executive director of the shelter.  </w:t>
      </w:r>
      <w:r w:rsidR="00727E4F">
        <w:rPr>
          <w:rFonts w:ascii="Times New Roman" w:hAnsi="Times New Roman" w:cs="Times New Roman"/>
          <w:sz w:val="24"/>
          <w:szCs w:val="24"/>
        </w:rPr>
        <w:t>To</w:t>
      </w:r>
      <w:r>
        <w:rPr>
          <w:rFonts w:ascii="Times New Roman" w:hAnsi="Times New Roman" w:cs="Times New Roman"/>
          <w:sz w:val="24"/>
          <w:szCs w:val="24"/>
        </w:rPr>
        <w:t xml:space="preserve"> make sure we continue to get our funding and keep our contracts.</w:t>
      </w:r>
      <w:r w:rsidR="00727E4F">
        <w:rPr>
          <w:rFonts w:ascii="Times New Roman" w:hAnsi="Times New Roman" w:cs="Times New Roman"/>
          <w:sz w:val="24"/>
          <w:szCs w:val="24"/>
        </w:rPr>
        <w:t xml:space="preserve">  The case managers, client care coordinators and housing specialist are the hands-on workers they’re the ones who establish the relationships with the clients and meet one on one.  When the clients succeed, we succeed.   The clients benefit from being able to improve their life.  No longer being homeless to having permanent housing is a major accomplishment for them and their families.  </w:t>
      </w:r>
    </w:p>
    <w:p w14:paraId="22210228" w14:textId="6651C18A" w:rsidR="00727E4F" w:rsidRDefault="00727E4F" w:rsidP="0060530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secondary stakeholders are the governmental agencies funding the program, </w:t>
      </w:r>
      <w:r w:rsidR="008804B9">
        <w:rPr>
          <w:rFonts w:ascii="Times New Roman" w:hAnsi="Times New Roman" w:cs="Times New Roman"/>
          <w:sz w:val="24"/>
          <w:szCs w:val="24"/>
        </w:rPr>
        <w:t>DHS, has</w:t>
      </w:r>
      <w:r>
        <w:rPr>
          <w:rFonts w:ascii="Times New Roman" w:hAnsi="Times New Roman" w:cs="Times New Roman"/>
          <w:sz w:val="24"/>
          <w:szCs w:val="24"/>
        </w:rPr>
        <w:t xml:space="preserve"> </w:t>
      </w:r>
      <w:r w:rsidR="008804B9">
        <w:rPr>
          <w:rFonts w:ascii="Times New Roman" w:hAnsi="Times New Roman" w:cs="Times New Roman"/>
          <w:sz w:val="24"/>
          <w:szCs w:val="24"/>
        </w:rPr>
        <w:t xml:space="preserve">a </w:t>
      </w:r>
      <w:r>
        <w:rPr>
          <w:rFonts w:ascii="Times New Roman" w:hAnsi="Times New Roman" w:cs="Times New Roman"/>
          <w:sz w:val="24"/>
          <w:szCs w:val="24"/>
        </w:rPr>
        <w:t xml:space="preserve">contract with HELP USA, and </w:t>
      </w:r>
      <w:r w:rsidR="008804B9">
        <w:rPr>
          <w:rFonts w:ascii="Times New Roman" w:hAnsi="Times New Roman" w:cs="Times New Roman"/>
          <w:sz w:val="24"/>
          <w:szCs w:val="24"/>
        </w:rPr>
        <w:t xml:space="preserve">the agency has to comply with all of the regulations required by DHS and provide the services required by them as well.  HELP USA also receives private funding as well and have to provide documentation showing the success rate from the shelter in order to maintain their funding and contracts.  </w:t>
      </w:r>
    </w:p>
    <w:p w14:paraId="697ABE72" w14:textId="54754779" w:rsidR="008804B9" w:rsidRDefault="008804B9" w:rsidP="0060530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Third the community benefits when the shelter succeeds, helping residence in our communities not be homeless is a major contribution to our neighborhoods.  </w:t>
      </w:r>
    </w:p>
    <w:p w14:paraId="391875BE" w14:textId="2F398349" w:rsidR="00316473" w:rsidRPr="00316473" w:rsidRDefault="00316473" w:rsidP="00316473">
      <w:pPr>
        <w:spacing w:line="480" w:lineRule="auto"/>
        <w:rPr>
          <w:rFonts w:ascii="Times New Roman" w:hAnsi="Times New Roman" w:cs="Times New Roman"/>
          <w:sz w:val="24"/>
          <w:szCs w:val="24"/>
        </w:rPr>
      </w:pPr>
    </w:p>
    <w:sectPr w:rsidR="00316473" w:rsidRPr="00316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79"/>
    <w:rsid w:val="00011FA2"/>
    <w:rsid w:val="00062633"/>
    <w:rsid w:val="000F000F"/>
    <w:rsid w:val="002B32A3"/>
    <w:rsid w:val="00316473"/>
    <w:rsid w:val="00324203"/>
    <w:rsid w:val="0032580D"/>
    <w:rsid w:val="0037552E"/>
    <w:rsid w:val="00505EF2"/>
    <w:rsid w:val="00511394"/>
    <w:rsid w:val="00605307"/>
    <w:rsid w:val="00606EA5"/>
    <w:rsid w:val="006D7B42"/>
    <w:rsid w:val="0071233F"/>
    <w:rsid w:val="00727E4F"/>
    <w:rsid w:val="0073507D"/>
    <w:rsid w:val="00790740"/>
    <w:rsid w:val="007930BA"/>
    <w:rsid w:val="007B720D"/>
    <w:rsid w:val="008027D9"/>
    <w:rsid w:val="00876E79"/>
    <w:rsid w:val="008804B9"/>
    <w:rsid w:val="008E67E4"/>
    <w:rsid w:val="00925300"/>
    <w:rsid w:val="00981C62"/>
    <w:rsid w:val="009B397F"/>
    <w:rsid w:val="00A6571A"/>
    <w:rsid w:val="00A93F3B"/>
    <w:rsid w:val="00B45B8F"/>
    <w:rsid w:val="00BE6FBE"/>
    <w:rsid w:val="00C1131B"/>
    <w:rsid w:val="00D85EF8"/>
    <w:rsid w:val="00DF73E1"/>
    <w:rsid w:val="00E65EC7"/>
    <w:rsid w:val="00E858BF"/>
    <w:rsid w:val="00EE569C"/>
    <w:rsid w:val="00F01F3F"/>
    <w:rsid w:val="00F63468"/>
    <w:rsid w:val="00FA3E00"/>
    <w:rsid w:val="00FB7398"/>
    <w:rsid w:val="00FE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B6BD"/>
  <w15:chartTrackingRefBased/>
  <w15:docId w15:val="{25316616-4679-458D-A696-4018534A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5</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Petgrave</dc:creator>
  <cp:keywords/>
  <dc:description/>
  <cp:lastModifiedBy>Kathleen Petgrave</cp:lastModifiedBy>
  <cp:revision>10</cp:revision>
  <dcterms:created xsi:type="dcterms:W3CDTF">2020-06-05T18:18:00Z</dcterms:created>
  <dcterms:modified xsi:type="dcterms:W3CDTF">2020-06-06T04:03:00Z</dcterms:modified>
</cp:coreProperties>
</file>