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BB7AA" w14:textId="19A67782" w:rsidR="008D06CD" w:rsidRPr="005A2435" w:rsidRDefault="00DB05AB" w:rsidP="002D1C30">
      <w:pPr>
        <w:spacing w:line="480" w:lineRule="auto"/>
        <w:ind w:firstLine="720"/>
        <w:rPr>
          <w:rFonts w:ascii="Times New Roman" w:eastAsia="Calibri" w:hAnsi="Times New Roman" w:cs="Times New Roman"/>
          <w:color w:val="000000"/>
        </w:rPr>
      </w:pPr>
      <w:r w:rsidRPr="005A2435">
        <w:rPr>
          <w:rFonts w:ascii="Times New Roman" w:hAnsi="Times New Roman" w:cs="Times New Roman"/>
        </w:rPr>
        <w:t xml:space="preserve">Working with the seniors, I have observed that many individuals are suffering from Alzheimer's and Dementia, it is deplorable to see, but of course, a part of life for many. </w:t>
      </w:r>
      <w:r w:rsidRPr="005A2435">
        <w:rPr>
          <w:rFonts w:ascii="Times New Roman" w:eastAsia="Calibri" w:hAnsi="Times New Roman" w:cs="Times New Roman"/>
          <w:color w:val="000000"/>
        </w:rPr>
        <w:t>The most common and known form of Dementia is Alzheimer's disease. This diagnosis is both mentally and emotionally straining on older adults and caregivers. When people think about a condition such as Alzheimer's, they think about how people forget their families, their loved ones, and in extreme cases, forget themselves. The sad part is that this becomes a reality for many older adults; individuals in the later stages of this disease can regress so much that they may lose control over-communicating, and physical movements (Dittrich, 2014). Alzheimer's disease has become a national concern.</w:t>
      </w:r>
    </w:p>
    <w:p w14:paraId="45BAA452" w14:textId="7014601C" w:rsidR="00DB05AB" w:rsidRPr="005A2435" w:rsidRDefault="00401C71" w:rsidP="00237526">
      <w:pPr>
        <w:spacing w:line="480" w:lineRule="auto"/>
        <w:ind w:firstLine="720"/>
        <w:rPr>
          <w:rFonts w:ascii="Times New Roman" w:eastAsia="Calibri" w:hAnsi="Times New Roman" w:cs="Times New Roman"/>
          <w:color w:val="000000"/>
        </w:rPr>
      </w:pPr>
      <w:r w:rsidRPr="005A2435">
        <w:rPr>
          <w:rFonts w:ascii="Times New Roman" w:eastAsia="Calibri" w:hAnsi="Times New Roman" w:cs="Times New Roman"/>
          <w:color w:val="000000"/>
        </w:rPr>
        <w:t xml:space="preserve">The potential program that I would develop would be Groovy Tunes, this would be a non-profit organization that would provide services to individuals who have Alzheimer’s disease. </w:t>
      </w:r>
      <w:r w:rsidR="00DB05AB" w:rsidRPr="005A2435">
        <w:rPr>
          <w:rFonts w:ascii="Times New Roman" w:eastAsia="Calibri" w:hAnsi="Times New Roman" w:cs="Times New Roman"/>
          <w:color w:val="000000"/>
        </w:rPr>
        <w:t xml:space="preserve">To the greatest of their abilities, the workers at Groovy Tunes are going to provide an environment that makes each person feel included, comfortable, supported, and loved. The individuals at this program will be able to interact with peers, socials workers, personal caregivers, and volunteers; to gain an experience which will reinforce and strengthen the lives of the people in need. This organization would create a place where music is incorporated to promote well-being through different kinds of support, set goals and objectives, exploration, assessment of needs and progress, and continuous work towards a better future. </w:t>
      </w:r>
    </w:p>
    <w:p w14:paraId="243EBE86" w14:textId="594B4DD4" w:rsidR="00DB05AB" w:rsidRPr="005A2435" w:rsidRDefault="00DB05AB" w:rsidP="00237526">
      <w:pPr>
        <w:spacing w:line="480" w:lineRule="auto"/>
        <w:rPr>
          <w:rFonts w:ascii="Times New Roman" w:eastAsia="Calibri" w:hAnsi="Times New Roman" w:cs="Times New Roman"/>
          <w:color w:val="000000"/>
        </w:rPr>
      </w:pPr>
      <w:r w:rsidRPr="005A2435">
        <w:rPr>
          <w:rFonts w:ascii="Times New Roman" w:eastAsia="Calibri" w:hAnsi="Times New Roman" w:cs="Times New Roman"/>
          <w:color w:val="000000"/>
        </w:rPr>
        <w:tab/>
        <w:t>Groovy</w:t>
      </w:r>
      <w:r w:rsidR="00237526" w:rsidRPr="005A2435">
        <w:rPr>
          <w:rFonts w:ascii="Times New Roman" w:eastAsia="Calibri" w:hAnsi="Times New Roman" w:cs="Times New Roman"/>
          <w:color w:val="000000"/>
        </w:rPr>
        <w:t xml:space="preserve"> </w:t>
      </w:r>
      <w:r w:rsidRPr="005A2435">
        <w:rPr>
          <w:rFonts w:ascii="Times New Roman" w:eastAsia="Calibri" w:hAnsi="Times New Roman" w:cs="Times New Roman"/>
          <w:color w:val="000000"/>
        </w:rPr>
        <w:t xml:space="preserve">Tunes will use evidence-based practice that have been proven to be effective specifically with this population. In using a method that would be effective, it is important to have a plan. The first part of the plan would be to come up with goals. The goals of this program </w:t>
      </w:r>
      <w:r w:rsidRPr="005A2435">
        <w:rPr>
          <w:rFonts w:ascii="Times New Roman" w:eastAsia="Calibri" w:hAnsi="Times New Roman" w:cs="Times New Roman"/>
          <w:color w:val="000000"/>
        </w:rPr>
        <w:lastRenderedPageBreak/>
        <w:t xml:space="preserve">are to improve psychological and emotional prosperity, improve interaction in and out of the program, reinforce past and present memories, and facilitate physical movement. The second part of the plan is to choose music that fits the needs and personalities of each participant. Music that will bring them back in history, or even just make them happy in the moment. The music that is used will coincide with the intervention goals and establish a basis to group and individual therapy. </w:t>
      </w:r>
    </w:p>
    <w:p w14:paraId="420BB001" w14:textId="2098C443" w:rsidR="00237526" w:rsidRPr="00D043BB" w:rsidRDefault="00AD664D" w:rsidP="00237526">
      <w:pPr>
        <w:spacing w:line="480" w:lineRule="auto"/>
        <w:ind w:firstLine="720"/>
        <w:rPr>
          <w:rFonts w:ascii="Times New Roman" w:eastAsia="Calibri" w:hAnsi="Times New Roman" w:cs="Times New Roman"/>
          <w:color w:val="000000"/>
        </w:rPr>
      </w:pPr>
      <w:r w:rsidRPr="005A2435">
        <w:rPr>
          <w:rFonts w:ascii="Times New Roman" w:eastAsia="Calibri" w:hAnsi="Times New Roman" w:cs="Times New Roman"/>
          <w:color w:val="000000"/>
        </w:rPr>
        <w:t>Groovy</w:t>
      </w:r>
      <w:r w:rsidR="00237526" w:rsidRPr="005A2435">
        <w:rPr>
          <w:rFonts w:ascii="Times New Roman" w:eastAsia="Calibri" w:hAnsi="Times New Roman" w:cs="Times New Roman"/>
          <w:color w:val="000000"/>
        </w:rPr>
        <w:t xml:space="preserve"> Tunes aims to serve 24 individuals, both male and female. In order to be eligible for this program, individuals need to be 65 years or older, and officially diagnosed with Alzheimer’s disease; through a medical procedure called an autopsy. More specifically, in order to meet the criteria of this program, the individuals with the condition must be in stage two of Alzheimer’s disease. This stage of the disease lasts for two to twelve years; during this time, individuals are increasingly losing memory, physical and mental ability, and weakened family and friend recognition (McInnis-Dittrich, 2014). Finally, each individual needs to be a resident of </w:t>
      </w:r>
      <w:r w:rsidR="00E955C2" w:rsidRPr="005A2435">
        <w:rPr>
          <w:rFonts w:ascii="Times New Roman" w:eastAsia="Calibri" w:hAnsi="Times New Roman" w:cs="Times New Roman"/>
          <w:color w:val="000000"/>
        </w:rPr>
        <w:t xml:space="preserve">New York City </w:t>
      </w:r>
      <w:r w:rsidR="00237526" w:rsidRPr="005A2435">
        <w:rPr>
          <w:rFonts w:ascii="Times New Roman" w:eastAsia="Calibri" w:hAnsi="Times New Roman" w:cs="Times New Roman"/>
          <w:color w:val="000000"/>
        </w:rPr>
        <w:t>and enrolled in Medicare. The reason the participants need to be enrolled in Medicare is because they receive discounted traveling costs, and caregivers</w:t>
      </w:r>
      <w:r w:rsidR="00E955C2" w:rsidRPr="005A2435">
        <w:rPr>
          <w:rFonts w:ascii="Times New Roman" w:eastAsia="Calibri" w:hAnsi="Times New Roman" w:cs="Times New Roman"/>
          <w:color w:val="000000"/>
        </w:rPr>
        <w:t xml:space="preserve"> such as home health </w:t>
      </w:r>
      <w:r w:rsidR="00E955C2" w:rsidRPr="00D043BB">
        <w:rPr>
          <w:rFonts w:ascii="Times New Roman" w:eastAsia="Calibri" w:hAnsi="Times New Roman" w:cs="Times New Roman"/>
          <w:color w:val="000000"/>
        </w:rPr>
        <w:t>aides</w:t>
      </w:r>
      <w:r w:rsidR="00237526" w:rsidRPr="00D043BB">
        <w:rPr>
          <w:rFonts w:ascii="Times New Roman" w:eastAsia="Calibri" w:hAnsi="Times New Roman" w:cs="Times New Roman"/>
          <w:color w:val="000000"/>
        </w:rPr>
        <w:t xml:space="preserve">. </w:t>
      </w:r>
    </w:p>
    <w:p w14:paraId="0AF0419D" w14:textId="73520605" w:rsidR="00D043BB" w:rsidRDefault="00401C71" w:rsidP="00D043BB">
      <w:pPr>
        <w:spacing w:line="480" w:lineRule="auto"/>
        <w:ind w:firstLine="720"/>
        <w:rPr>
          <w:rFonts w:ascii="Times New Roman" w:eastAsia="Calibri" w:hAnsi="Times New Roman" w:cs="Times New Roman"/>
          <w:color w:val="000000"/>
        </w:rPr>
      </w:pPr>
      <w:r>
        <w:rPr>
          <w:rFonts w:ascii="Times New Roman" w:eastAsia="Calibri" w:hAnsi="Times New Roman" w:cs="Times New Roman"/>
          <w:color w:val="000000"/>
        </w:rPr>
        <w:t xml:space="preserve">Groovy </w:t>
      </w:r>
      <w:r w:rsidR="00D043BB" w:rsidRPr="00D043BB">
        <w:rPr>
          <w:rFonts w:ascii="Times New Roman" w:eastAsia="Calibri" w:hAnsi="Times New Roman" w:cs="Times New Roman"/>
          <w:color w:val="000000"/>
        </w:rPr>
        <w:t xml:space="preserve">Tunes will be staffed with a director, two licensed social workers, and eight trained volunteers. The director will be full-time, on-site, Monday through Friday from 9:00am-5:00pm. The director’s job is to oversee the programs goals and interventions, maintain a safe environment, and assure that the mission of the program is being fulfilled. The director will also schedule staff meetings and events on days that the groups and individual sessions are not in </w:t>
      </w:r>
      <w:r w:rsidR="00D043BB" w:rsidRPr="00D043BB">
        <w:rPr>
          <w:rFonts w:ascii="Times New Roman" w:eastAsia="Calibri" w:hAnsi="Times New Roman" w:cs="Times New Roman"/>
          <w:color w:val="000000"/>
        </w:rPr>
        <w:lastRenderedPageBreak/>
        <w:t xml:space="preserve">progress. The licensed social workers will also be full-time staff members. Each of the social workers will be facilitating one group, three times a week. Moreover, the workers will also be responsible for providing 12 individual therapy sessions one time, each week. The social workers are expected to maintain a professional environment, where group members can express themselves, their thoughts, and their feelings. Social workers are also expected to assess, explore and document their clients social, emotional, and physical behavior after individual sessions. In addition, they will document a summary of what happened after each group session; this summary will cover significant events that occurred, changes in group dynamics, thoughts and feelings about how the group went and so on. Finally, </w:t>
      </w:r>
      <w:r>
        <w:rPr>
          <w:rFonts w:ascii="Times New Roman" w:eastAsia="Calibri" w:hAnsi="Times New Roman" w:cs="Times New Roman"/>
          <w:color w:val="000000"/>
        </w:rPr>
        <w:t xml:space="preserve">Groovy </w:t>
      </w:r>
      <w:r w:rsidR="00D043BB" w:rsidRPr="00D043BB">
        <w:rPr>
          <w:rFonts w:ascii="Times New Roman" w:eastAsia="Calibri" w:hAnsi="Times New Roman" w:cs="Times New Roman"/>
          <w:color w:val="000000"/>
        </w:rPr>
        <w:t xml:space="preserve">Tunes will staff eight part-time, trained volunteers. These volunteers will come to the program three days a week, when groups are in session. They are expected to assist social workers with individual needs during the groups, help set up/ clean-up program materials and supplies, and provide more support to the group as a whole. </w:t>
      </w:r>
    </w:p>
    <w:p w14:paraId="2CBDE3E8" w14:textId="0BDCF8F3" w:rsidR="002D1C30" w:rsidRDefault="002D1C30" w:rsidP="00D043BB">
      <w:pPr>
        <w:spacing w:line="480" w:lineRule="auto"/>
        <w:ind w:firstLine="720"/>
        <w:rPr>
          <w:rFonts w:ascii="Times New Roman" w:eastAsia="Calibri" w:hAnsi="Times New Roman" w:cs="Times New Roman"/>
          <w:color w:val="000000"/>
        </w:rPr>
      </w:pPr>
    </w:p>
    <w:p w14:paraId="37474890" w14:textId="44B77E53" w:rsidR="002D1C30" w:rsidRDefault="002D1C30" w:rsidP="00D043BB">
      <w:pPr>
        <w:spacing w:line="480" w:lineRule="auto"/>
        <w:ind w:firstLine="720"/>
        <w:rPr>
          <w:rFonts w:ascii="Times New Roman" w:eastAsia="Calibri" w:hAnsi="Times New Roman" w:cs="Times New Roman"/>
          <w:color w:val="000000"/>
        </w:rPr>
      </w:pPr>
    </w:p>
    <w:p w14:paraId="4E7610F7" w14:textId="2275B344" w:rsidR="002D1C30" w:rsidRDefault="002D1C30" w:rsidP="00D043BB">
      <w:pPr>
        <w:spacing w:line="480" w:lineRule="auto"/>
        <w:ind w:firstLine="720"/>
        <w:rPr>
          <w:rFonts w:ascii="Times New Roman" w:eastAsia="Calibri" w:hAnsi="Times New Roman" w:cs="Times New Roman"/>
          <w:color w:val="000000"/>
        </w:rPr>
      </w:pPr>
    </w:p>
    <w:p w14:paraId="186B01E3" w14:textId="5C340E32" w:rsidR="002D1C30" w:rsidRDefault="002D1C30" w:rsidP="00D043BB">
      <w:pPr>
        <w:spacing w:line="480" w:lineRule="auto"/>
        <w:ind w:firstLine="720"/>
        <w:rPr>
          <w:rFonts w:ascii="Times New Roman" w:eastAsia="Calibri" w:hAnsi="Times New Roman" w:cs="Times New Roman"/>
          <w:color w:val="000000"/>
        </w:rPr>
      </w:pPr>
    </w:p>
    <w:p w14:paraId="54117EDC" w14:textId="3E3CB0F0" w:rsidR="002D1C30" w:rsidRDefault="002D1C30" w:rsidP="00D043BB">
      <w:pPr>
        <w:spacing w:line="480" w:lineRule="auto"/>
        <w:ind w:firstLine="720"/>
        <w:rPr>
          <w:rFonts w:ascii="Times New Roman" w:eastAsia="Calibri" w:hAnsi="Times New Roman" w:cs="Times New Roman"/>
          <w:color w:val="000000"/>
        </w:rPr>
      </w:pPr>
    </w:p>
    <w:p w14:paraId="395CBA0F" w14:textId="355AA73E" w:rsidR="002D1C30" w:rsidRDefault="002D1C30" w:rsidP="00D043BB">
      <w:pPr>
        <w:spacing w:line="480" w:lineRule="auto"/>
        <w:ind w:firstLine="720"/>
        <w:rPr>
          <w:rFonts w:ascii="Times New Roman" w:eastAsia="Calibri" w:hAnsi="Times New Roman" w:cs="Times New Roman"/>
          <w:color w:val="000000"/>
        </w:rPr>
      </w:pPr>
    </w:p>
    <w:p w14:paraId="71CECE89" w14:textId="77777777" w:rsidR="002D1C30" w:rsidRPr="00D043BB" w:rsidRDefault="002D1C30" w:rsidP="00D043BB">
      <w:pPr>
        <w:spacing w:line="480" w:lineRule="auto"/>
        <w:ind w:firstLine="720"/>
        <w:rPr>
          <w:rFonts w:ascii="Times New Roman" w:eastAsia="Calibri" w:hAnsi="Times New Roman" w:cs="Times New Roman"/>
          <w:color w:val="000000"/>
        </w:rPr>
      </w:pPr>
    </w:p>
    <w:tbl>
      <w:tblPr>
        <w:tblStyle w:val="TableGrid"/>
        <w:tblpPr w:leftFromText="180" w:rightFromText="180" w:vertAnchor="text" w:horzAnchor="page" w:tblpX="538" w:tblpY="258"/>
        <w:tblW w:w="10705" w:type="dxa"/>
        <w:tblLook w:val="04A0" w:firstRow="1" w:lastRow="0" w:firstColumn="1" w:lastColumn="0" w:noHBand="0" w:noVBand="1"/>
      </w:tblPr>
      <w:tblGrid>
        <w:gridCol w:w="1719"/>
        <w:gridCol w:w="2221"/>
        <w:gridCol w:w="1248"/>
        <w:gridCol w:w="2688"/>
        <w:gridCol w:w="1479"/>
        <w:gridCol w:w="1350"/>
      </w:tblGrid>
      <w:tr w:rsidR="00D043BB" w:rsidRPr="00AE5EFA" w14:paraId="6A3592B0" w14:textId="77777777" w:rsidTr="002D1C30">
        <w:trPr>
          <w:trHeight w:val="620"/>
        </w:trPr>
        <w:tc>
          <w:tcPr>
            <w:tcW w:w="1719" w:type="dxa"/>
            <w:shd w:val="clear" w:color="auto" w:fill="E7E6E6" w:themeFill="background2"/>
          </w:tcPr>
          <w:p w14:paraId="3E11EA19" w14:textId="77777777" w:rsidR="00D043BB" w:rsidRPr="00AE5EFA" w:rsidRDefault="00D043BB" w:rsidP="00D043BB">
            <w:pPr>
              <w:jc w:val="center"/>
              <w:rPr>
                <w:rFonts w:ascii="Franklin Gothic Demi Cond" w:hAnsi="Franklin Gothic Demi Cond"/>
                <w:sz w:val="18"/>
                <w:szCs w:val="18"/>
              </w:rPr>
            </w:pPr>
            <w:r w:rsidRPr="00AE5EFA">
              <w:rPr>
                <w:rFonts w:ascii="Franklin Gothic Demi Cond" w:hAnsi="Franklin Gothic Demi Cond"/>
                <w:sz w:val="18"/>
                <w:szCs w:val="18"/>
              </w:rPr>
              <w:lastRenderedPageBreak/>
              <w:t>Program Inputs</w:t>
            </w:r>
          </w:p>
          <w:p w14:paraId="504E852F" w14:textId="77777777" w:rsidR="00D043BB" w:rsidRPr="00AE5EFA" w:rsidRDefault="00D043BB" w:rsidP="00D043BB">
            <w:pPr>
              <w:jc w:val="center"/>
              <w:rPr>
                <w:sz w:val="18"/>
                <w:szCs w:val="18"/>
              </w:rPr>
            </w:pPr>
            <w:r w:rsidRPr="00AE5EFA">
              <w:rPr>
                <w:sz w:val="18"/>
                <w:szCs w:val="18"/>
              </w:rPr>
              <w:t>(or Resources)</w:t>
            </w:r>
          </w:p>
        </w:tc>
        <w:tc>
          <w:tcPr>
            <w:tcW w:w="2221" w:type="dxa"/>
            <w:shd w:val="clear" w:color="auto" w:fill="E7E6E6" w:themeFill="background2"/>
          </w:tcPr>
          <w:p w14:paraId="6F582AE5" w14:textId="77777777" w:rsidR="00D043BB" w:rsidRPr="00AE5EFA" w:rsidRDefault="00D043BB" w:rsidP="00D043BB">
            <w:pPr>
              <w:jc w:val="center"/>
              <w:rPr>
                <w:rFonts w:ascii="Franklin Gothic Demi Cond" w:hAnsi="Franklin Gothic Demi Cond"/>
                <w:sz w:val="18"/>
                <w:szCs w:val="18"/>
              </w:rPr>
            </w:pPr>
            <w:r w:rsidRPr="00AE5EFA">
              <w:rPr>
                <w:rFonts w:ascii="Franklin Gothic Demi Cond" w:hAnsi="Franklin Gothic Demi Cond"/>
                <w:sz w:val="18"/>
                <w:szCs w:val="18"/>
              </w:rPr>
              <w:t>Program Activities</w:t>
            </w:r>
          </w:p>
          <w:p w14:paraId="247296B1" w14:textId="77777777" w:rsidR="00D043BB" w:rsidRPr="00AE5EFA" w:rsidRDefault="00D043BB" w:rsidP="00D043BB">
            <w:pPr>
              <w:jc w:val="center"/>
              <w:rPr>
                <w:sz w:val="18"/>
                <w:szCs w:val="18"/>
              </w:rPr>
            </w:pPr>
            <w:r w:rsidRPr="00AE5EFA">
              <w:rPr>
                <w:sz w:val="18"/>
                <w:szCs w:val="18"/>
              </w:rPr>
              <w:t>(or Interventions)</w:t>
            </w:r>
          </w:p>
        </w:tc>
        <w:tc>
          <w:tcPr>
            <w:tcW w:w="1248" w:type="dxa"/>
            <w:shd w:val="clear" w:color="auto" w:fill="E7E6E6" w:themeFill="background2"/>
          </w:tcPr>
          <w:p w14:paraId="5B0BD5BF" w14:textId="77777777" w:rsidR="00D043BB" w:rsidRPr="00AE5EFA" w:rsidRDefault="00D043BB" w:rsidP="00D043BB">
            <w:pPr>
              <w:jc w:val="center"/>
              <w:rPr>
                <w:rFonts w:ascii="Franklin Gothic Demi Cond" w:hAnsi="Franklin Gothic Demi Cond"/>
                <w:sz w:val="18"/>
                <w:szCs w:val="18"/>
              </w:rPr>
            </w:pPr>
            <w:r w:rsidRPr="00AE5EFA">
              <w:rPr>
                <w:rFonts w:ascii="Franklin Gothic Demi Cond" w:hAnsi="Franklin Gothic Demi Cond"/>
                <w:sz w:val="18"/>
                <w:szCs w:val="18"/>
              </w:rPr>
              <w:t>Outputs</w:t>
            </w:r>
          </w:p>
          <w:p w14:paraId="7013EB3B" w14:textId="77777777" w:rsidR="00D043BB" w:rsidRPr="00AE5EFA" w:rsidRDefault="00D043BB" w:rsidP="00D043BB">
            <w:pPr>
              <w:jc w:val="center"/>
              <w:rPr>
                <w:sz w:val="18"/>
                <w:szCs w:val="18"/>
              </w:rPr>
            </w:pPr>
            <w:r w:rsidRPr="00AE5EFA">
              <w:rPr>
                <w:sz w:val="18"/>
                <w:szCs w:val="18"/>
              </w:rPr>
              <w:t>(Direct Products from activities)</w:t>
            </w:r>
          </w:p>
        </w:tc>
        <w:tc>
          <w:tcPr>
            <w:tcW w:w="2688" w:type="dxa"/>
            <w:shd w:val="clear" w:color="auto" w:fill="E7E6E6" w:themeFill="background2"/>
          </w:tcPr>
          <w:p w14:paraId="47343763" w14:textId="77777777" w:rsidR="00D043BB" w:rsidRPr="00AE5EFA" w:rsidRDefault="00D043BB" w:rsidP="00D043BB">
            <w:pPr>
              <w:jc w:val="center"/>
              <w:rPr>
                <w:rFonts w:ascii="Franklin Gothic Demi Cond" w:hAnsi="Franklin Gothic Demi Cond"/>
                <w:sz w:val="18"/>
                <w:szCs w:val="18"/>
              </w:rPr>
            </w:pPr>
            <w:r w:rsidRPr="00AE5EFA">
              <w:rPr>
                <w:rFonts w:ascii="Franklin Gothic Demi Cond" w:hAnsi="Franklin Gothic Demi Cond"/>
                <w:sz w:val="18"/>
                <w:szCs w:val="18"/>
              </w:rPr>
              <w:t xml:space="preserve">Short-Term Outcomes </w:t>
            </w:r>
          </w:p>
          <w:p w14:paraId="393D9BAB" w14:textId="77777777" w:rsidR="00D043BB" w:rsidRPr="00AE5EFA" w:rsidRDefault="00D043BB" w:rsidP="00D043BB">
            <w:pPr>
              <w:jc w:val="center"/>
              <w:rPr>
                <w:sz w:val="18"/>
                <w:szCs w:val="18"/>
              </w:rPr>
            </w:pPr>
            <w:r w:rsidRPr="00AE5EFA">
              <w:rPr>
                <w:sz w:val="18"/>
                <w:szCs w:val="18"/>
              </w:rPr>
              <w:t>(or Goals)</w:t>
            </w:r>
            <w:r>
              <w:rPr>
                <w:sz w:val="18"/>
                <w:szCs w:val="18"/>
              </w:rPr>
              <w:t xml:space="preserve"> Knowledge, attitude, opinions</w:t>
            </w:r>
          </w:p>
        </w:tc>
        <w:tc>
          <w:tcPr>
            <w:tcW w:w="1479" w:type="dxa"/>
            <w:shd w:val="clear" w:color="auto" w:fill="E7E6E6" w:themeFill="background2"/>
          </w:tcPr>
          <w:p w14:paraId="0B89CCA3" w14:textId="77777777" w:rsidR="00D043BB" w:rsidRPr="00AE5EFA" w:rsidRDefault="00D043BB" w:rsidP="00D043BB">
            <w:pPr>
              <w:jc w:val="center"/>
              <w:rPr>
                <w:rFonts w:ascii="Franklin Gothic Demi Cond" w:hAnsi="Franklin Gothic Demi Cond"/>
                <w:sz w:val="18"/>
                <w:szCs w:val="18"/>
              </w:rPr>
            </w:pPr>
            <w:r w:rsidRPr="00AE5EFA">
              <w:rPr>
                <w:rFonts w:ascii="Franklin Gothic Demi Cond" w:hAnsi="Franklin Gothic Demi Cond"/>
                <w:sz w:val="18"/>
                <w:szCs w:val="18"/>
              </w:rPr>
              <w:t>Intermediate</w:t>
            </w:r>
          </w:p>
          <w:p w14:paraId="407C30B4" w14:textId="77777777" w:rsidR="00D043BB" w:rsidRPr="00AE5EFA" w:rsidRDefault="00D043BB" w:rsidP="00D043BB">
            <w:pPr>
              <w:jc w:val="center"/>
              <w:rPr>
                <w:sz w:val="18"/>
                <w:szCs w:val="18"/>
              </w:rPr>
            </w:pPr>
            <w:r w:rsidRPr="00AE5EFA">
              <w:rPr>
                <w:sz w:val="18"/>
                <w:szCs w:val="18"/>
              </w:rPr>
              <w:t>(or Goals)</w:t>
            </w:r>
          </w:p>
        </w:tc>
        <w:tc>
          <w:tcPr>
            <w:tcW w:w="1350" w:type="dxa"/>
            <w:shd w:val="clear" w:color="auto" w:fill="E7E6E6" w:themeFill="background2"/>
          </w:tcPr>
          <w:p w14:paraId="776538A9" w14:textId="77777777" w:rsidR="00D043BB" w:rsidRPr="00AE5EFA" w:rsidRDefault="00D043BB" w:rsidP="00D043BB">
            <w:pPr>
              <w:jc w:val="center"/>
              <w:rPr>
                <w:rFonts w:ascii="Franklin Gothic Demi Cond" w:hAnsi="Franklin Gothic Demi Cond"/>
                <w:sz w:val="18"/>
                <w:szCs w:val="18"/>
              </w:rPr>
            </w:pPr>
            <w:r w:rsidRPr="00AE5EFA">
              <w:rPr>
                <w:rFonts w:ascii="Franklin Gothic Demi Cond" w:hAnsi="Franklin Gothic Demi Cond"/>
                <w:sz w:val="18"/>
                <w:szCs w:val="18"/>
              </w:rPr>
              <w:t xml:space="preserve">Long-Term Outcomes </w:t>
            </w:r>
          </w:p>
          <w:p w14:paraId="013BB258" w14:textId="77777777" w:rsidR="00D043BB" w:rsidRPr="00AE5EFA" w:rsidRDefault="00D043BB" w:rsidP="00D043BB">
            <w:pPr>
              <w:jc w:val="center"/>
              <w:rPr>
                <w:sz w:val="18"/>
                <w:szCs w:val="18"/>
              </w:rPr>
            </w:pPr>
            <w:r w:rsidRPr="00AE5EFA">
              <w:rPr>
                <w:sz w:val="18"/>
                <w:szCs w:val="18"/>
              </w:rPr>
              <w:t>(or Goals)</w:t>
            </w:r>
          </w:p>
        </w:tc>
      </w:tr>
      <w:tr w:rsidR="00D043BB" w:rsidRPr="00AE5EFA" w14:paraId="0ABF60AC" w14:textId="77777777" w:rsidTr="00D043BB">
        <w:trPr>
          <w:trHeight w:val="3410"/>
        </w:trPr>
        <w:tc>
          <w:tcPr>
            <w:tcW w:w="1719" w:type="dxa"/>
          </w:tcPr>
          <w:p w14:paraId="1C80969A" w14:textId="77777777" w:rsidR="00D043BB" w:rsidRDefault="00D043BB" w:rsidP="00D043BB">
            <w:pPr>
              <w:jc w:val="center"/>
              <w:rPr>
                <w:rFonts w:ascii="Arial Narrow" w:hAnsi="Arial Narrow"/>
                <w:sz w:val="18"/>
                <w:szCs w:val="18"/>
              </w:rPr>
            </w:pPr>
          </w:p>
          <w:p w14:paraId="0C1E65B8" w14:textId="77777777" w:rsidR="00D043BB" w:rsidRDefault="00D043BB" w:rsidP="00D043BB">
            <w:pPr>
              <w:jc w:val="center"/>
              <w:rPr>
                <w:rFonts w:ascii="Arial Narrow" w:hAnsi="Arial Narrow"/>
                <w:sz w:val="18"/>
                <w:szCs w:val="18"/>
              </w:rPr>
            </w:pPr>
          </w:p>
          <w:p w14:paraId="0530FA2C" w14:textId="77777777" w:rsidR="00D043BB" w:rsidRDefault="00D043BB" w:rsidP="00D043BB">
            <w:pPr>
              <w:jc w:val="center"/>
              <w:rPr>
                <w:rFonts w:ascii="Arial Narrow" w:hAnsi="Arial Narrow"/>
                <w:sz w:val="18"/>
                <w:szCs w:val="18"/>
              </w:rPr>
            </w:pPr>
          </w:p>
          <w:p w14:paraId="17352F39" w14:textId="77777777" w:rsidR="00401C71" w:rsidRPr="007D0D70" w:rsidRDefault="00401C71" w:rsidP="00401C71">
            <w:pPr>
              <w:jc w:val="center"/>
              <w:rPr>
                <w:rFonts w:cs="Arial"/>
                <w:sz w:val="18"/>
                <w:szCs w:val="18"/>
              </w:rPr>
            </w:pPr>
          </w:p>
          <w:p w14:paraId="42FA118C" w14:textId="4FF4EEF0" w:rsidR="00D043BB" w:rsidRDefault="00401C71" w:rsidP="00401C71">
            <w:pPr>
              <w:jc w:val="center"/>
              <w:rPr>
                <w:rFonts w:ascii="Arial Narrow" w:hAnsi="Arial Narrow"/>
                <w:sz w:val="18"/>
                <w:szCs w:val="18"/>
              </w:rPr>
            </w:pPr>
            <w:r w:rsidRPr="00AE5EFA">
              <w:rPr>
                <w:rFonts w:ascii="Arial Narrow" w:hAnsi="Arial Narrow"/>
                <w:sz w:val="18"/>
                <w:szCs w:val="18"/>
              </w:rPr>
              <w:t>Field Agency</w:t>
            </w:r>
            <w:r>
              <w:rPr>
                <w:rFonts w:ascii="Arial Narrow" w:hAnsi="Arial Narrow"/>
                <w:sz w:val="18"/>
                <w:szCs w:val="18"/>
              </w:rPr>
              <w:t xml:space="preserve"> will help clients enroll in Medicare to obtain resources like home health aides and discounted rides for the clients. </w:t>
            </w:r>
          </w:p>
          <w:p w14:paraId="0E7FFE1B" w14:textId="77777777" w:rsidR="00D043BB" w:rsidRPr="00AE5EFA" w:rsidRDefault="00D043BB" w:rsidP="00D043BB">
            <w:pPr>
              <w:rPr>
                <w:rFonts w:ascii="Arial Narrow" w:hAnsi="Arial Narrow"/>
                <w:sz w:val="18"/>
                <w:szCs w:val="18"/>
              </w:rPr>
            </w:pPr>
          </w:p>
        </w:tc>
        <w:tc>
          <w:tcPr>
            <w:tcW w:w="2221" w:type="dxa"/>
          </w:tcPr>
          <w:p w14:paraId="4FF02EAA" w14:textId="77777777" w:rsidR="00D043BB" w:rsidRPr="00AE5EFA" w:rsidRDefault="00D043BB" w:rsidP="00D043BB">
            <w:pPr>
              <w:jc w:val="center"/>
              <w:rPr>
                <w:rFonts w:ascii="Arial Narrow" w:hAnsi="Arial Narrow"/>
                <w:sz w:val="18"/>
                <w:szCs w:val="18"/>
              </w:rPr>
            </w:pPr>
          </w:p>
          <w:p w14:paraId="4C3B125D" w14:textId="13719D9C" w:rsidR="00D043BB" w:rsidRPr="00424F6A" w:rsidRDefault="00424F6A" w:rsidP="00424F6A">
            <w:pPr>
              <w:rPr>
                <w:rFonts w:ascii="Arial Narrow" w:hAnsi="Arial Narrow"/>
                <w:i/>
                <w:iCs/>
                <w:sz w:val="18"/>
                <w:szCs w:val="18"/>
              </w:rPr>
            </w:pPr>
            <w:r>
              <w:rPr>
                <w:rFonts w:ascii="Arial Narrow" w:hAnsi="Arial Narrow"/>
                <w:sz w:val="18"/>
                <w:szCs w:val="18"/>
              </w:rPr>
              <w:t xml:space="preserve">     </w:t>
            </w:r>
            <w:r w:rsidR="00401C71" w:rsidRPr="00424F6A">
              <w:rPr>
                <w:rFonts w:ascii="Arial Narrow" w:hAnsi="Arial Narrow"/>
                <w:i/>
                <w:iCs/>
                <w:sz w:val="18"/>
                <w:szCs w:val="18"/>
              </w:rPr>
              <w:t xml:space="preserve">SW’s will </w:t>
            </w:r>
            <w:r w:rsidR="00D043BB" w:rsidRPr="00424F6A">
              <w:rPr>
                <w:rFonts w:ascii="Arial Narrow" w:hAnsi="Arial Narrow"/>
                <w:i/>
                <w:iCs/>
                <w:sz w:val="18"/>
                <w:szCs w:val="18"/>
              </w:rPr>
              <w:t>host workshops.</w:t>
            </w:r>
          </w:p>
          <w:p w14:paraId="113C5520" w14:textId="77777777" w:rsidR="00D043BB" w:rsidRPr="00424F6A" w:rsidRDefault="00D043BB" w:rsidP="00D043BB">
            <w:pPr>
              <w:jc w:val="center"/>
              <w:rPr>
                <w:rFonts w:ascii="Arial Narrow" w:hAnsi="Arial Narrow"/>
                <w:i/>
                <w:iCs/>
                <w:sz w:val="18"/>
                <w:szCs w:val="18"/>
              </w:rPr>
            </w:pPr>
          </w:p>
          <w:p w14:paraId="4349604C" w14:textId="77777777" w:rsidR="00424F6A" w:rsidRPr="00424F6A" w:rsidRDefault="00D043BB" w:rsidP="00D043BB">
            <w:pPr>
              <w:jc w:val="center"/>
              <w:rPr>
                <w:rFonts w:ascii="Arial Narrow" w:hAnsi="Arial Narrow"/>
                <w:i/>
                <w:iCs/>
                <w:sz w:val="18"/>
                <w:szCs w:val="18"/>
              </w:rPr>
            </w:pPr>
            <w:r w:rsidRPr="00424F6A">
              <w:rPr>
                <w:rFonts w:ascii="Arial Narrow" w:hAnsi="Arial Narrow"/>
                <w:i/>
                <w:iCs/>
                <w:sz w:val="18"/>
                <w:szCs w:val="18"/>
              </w:rPr>
              <w:t xml:space="preserve">Service plans contain attainable goals for each </w:t>
            </w:r>
            <w:r w:rsidR="00424F6A" w:rsidRPr="00424F6A">
              <w:rPr>
                <w:rFonts w:ascii="Arial Narrow" w:hAnsi="Arial Narrow"/>
                <w:i/>
                <w:iCs/>
                <w:sz w:val="18"/>
                <w:szCs w:val="18"/>
              </w:rPr>
              <w:t>client.</w:t>
            </w:r>
          </w:p>
          <w:p w14:paraId="66FE403F" w14:textId="77777777" w:rsidR="00424F6A" w:rsidRPr="00424F6A" w:rsidRDefault="00424F6A" w:rsidP="00D043BB">
            <w:pPr>
              <w:jc w:val="center"/>
              <w:rPr>
                <w:rFonts w:ascii="Arial Narrow" w:eastAsia="Calibri" w:hAnsi="Arial Narrow" w:cs="Arial"/>
                <w:i/>
                <w:iCs/>
                <w:color w:val="000000"/>
                <w:sz w:val="13"/>
                <w:szCs w:val="13"/>
              </w:rPr>
            </w:pPr>
          </w:p>
          <w:p w14:paraId="7C8621C7" w14:textId="1B64041B" w:rsidR="00D043BB" w:rsidRPr="00424F6A" w:rsidRDefault="00424F6A" w:rsidP="00D043BB">
            <w:pPr>
              <w:jc w:val="center"/>
              <w:rPr>
                <w:rFonts w:ascii="Arial Narrow" w:hAnsi="Arial Narrow"/>
                <w:i/>
                <w:iCs/>
                <w:sz w:val="16"/>
                <w:szCs w:val="16"/>
              </w:rPr>
            </w:pPr>
            <w:r w:rsidRPr="00424F6A">
              <w:rPr>
                <w:rFonts w:ascii="Arial Narrow" w:eastAsia="Calibri" w:hAnsi="Arial Narrow" w:cs="Arial"/>
                <w:i/>
                <w:iCs/>
                <w:color w:val="000000"/>
                <w:sz w:val="16"/>
                <w:szCs w:val="16"/>
              </w:rPr>
              <w:t>SW’s will be facilitating one group, three times a week. SW’s will be responsible holding individual therapy sessions one time, each week. The social workers are expected to maintain a professional environment, where group members can express themselves, their thoughts, and their feelings. Social workers are also expected to assess, explore and document their clients social, emotional, and physical behavior after individual sessions. In addition, they will document a summary of what happened after each group session; this summary will cover significant events that occurred, changes in group dynamics, thoughts and feelings about how the group went and so on.</w:t>
            </w:r>
            <w:r w:rsidRPr="00424F6A">
              <w:rPr>
                <w:rFonts w:ascii="Arial Narrow" w:hAnsi="Arial Narrow"/>
                <w:i/>
                <w:iCs/>
                <w:sz w:val="16"/>
                <w:szCs w:val="16"/>
              </w:rPr>
              <w:t xml:space="preserve"> </w:t>
            </w:r>
          </w:p>
          <w:p w14:paraId="40CAC7B4" w14:textId="77777777" w:rsidR="00D043BB" w:rsidRPr="00AE5EFA" w:rsidRDefault="00D043BB" w:rsidP="00D043BB">
            <w:pPr>
              <w:jc w:val="center"/>
              <w:rPr>
                <w:rFonts w:ascii="Arial Narrow" w:hAnsi="Arial Narrow"/>
                <w:sz w:val="18"/>
                <w:szCs w:val="18"/>
              </w:rPr>
            </w:pPr>
          </w:p>
          <w:p w14:paraId="3E5C1A55" w14:textId="7CEFF3C4" w:rsidR="00D043BB" w:rsidRPr="00AE5EFA" w:rsidRDefault="00D043BB" w:rsidP="00D043BB">
            <w:pPr>
              <w:jc w:val="center"/>
              <w:rPr>
                <w:rFonts w:ascii="Arial Narrow" w:hAnsi="Arial Narrow"/>
                <w:sz w:val="18"/>
                <w:szCs w:val="18"/>
              </w:rPr>
            </w:pPr>
          </w:p>
        </w:tc>
        <w:tc>
          <w:tcPr>
            <w:tcW w:w="1248" w:type="dxa"/>
          </w:tcPr>
          <w:p w14:paraId="6E6B15D4" w14:textId="77777777" w:rsidR="00D043BB" w:rsidRPr="00AE5EFA" w:rsidRDefault="00D043BB" w:rsidP="00D043BB">
            <w:pPr>
              <w:jc w:val="center"/>
              <w:rPr>
                <w:rFonts w:ascii="Arial Narrow" w:hAnsi="Arial Narrow"/>
                <w:sz w:val="18"/>
                <w:szCs w:val="18"/>
              </w:rPr>
            </w:pPr>
            <w:r w:rsidRPr="00AE5EFA">
              <w:rPr>
                <w:rFonts w:ascii="Arial Narrow" w:hAnsi="Arial Narrow"/>
                <w:sz w:val="18"/>
                <w:szCs w:val="18"/>
              </w:rPr>
              <w:t>Clients will learn the exit strategy which will work best for them.</w:t>
            </w:r>
          </w:p>
          <w:p w14:paraId="1D3155E3" w14:textId="77777777" w:rsidR="00D043BB" w:rsidRPr="00AE5EFA" w:rsidRDefault="00D043BB" w:rsidP="00D043BB">
            <w:pPr>
              <w:jc w:val="center"/>
              <w:rPr>
                <w:rFonts w:ascii="Arial Narrow" w:hAnsi="Arial Narrow"/>
                <w:sz w:val="18"/>
                <w:szCs w:val="18"/>
              </w:rPr>
            </w:pPr>
          </w:p>
          <w:p w14:paraId="08B8A04A" w14:textId="77777777" w:rsidR="00D043BB" w:rsidRPr="00AE5EFA" w:rsidRDefault="00D043BB" w:rsidP="00D043BB">
            <w:pPr>
              <w:jc w:val="center"/>
              <w:rPr>
                <w:rFonts w:ascii="Arial Narrow" w:hAnsi="Arial Narrow"/>
                <w:sz w:val="18"/>
                <w:szCs w:val="18"/>
              </w:rPr>
            </w:pPr>
          </w:p>
          <w:p w14:paraId="7362FB2A" w14:textId="77777777" w:rsidR="00424F6A" w:rsidRDefault="00D043BB" w:rsidP="00D043BB">
            <w:pPr>
              <w:jc w:val="center"/>
              <w:rPr>
                <w:rFonts w:ascii="Arial Narrow" w:hAnsi="Arial Narrow"/>
                <w:sz w:val="18"/>
                <w:szCs w:val="18"/>
              </w:rPr>
            </w:pPr>
            <w:r w:rsidRPr="00AE5EFA">
              <w:rPr>
                <w:rFonts w:ascii="Arial Narrow" w:hAnsi="Arial Narrow"/>
                <w:sz w:val="18"/>
                <w:szCs w:val="18"/>
              </w:rPr>
              <w:t xml:space="preserve">Clients </w:t>
            </w:r>
            <w:r w:rsidR="00424F6A">
              <w:rPr>
                <w:rFonts w:ascii="Arial Narrow" w:hAnsi="Arial Narrow"/>
                <w:sz w:val="18"/>
                <w:szCs w:val="18"/>
              </w:rPr>
              <w:t xml:space="preserve">be able to exercise their brain. </w:t>
            </w:r>
          </w:p>
          <w:p w14:paraId="3C1B5724" w14:textId="77777777" w:rsidR="00424F6A" w:rsidRDefault="00424F6A" w:rsidP="00D043BB">
            <w:pPr>
              <w:jc w:val="center"/>
              <w:rPr>
                <w:rFonts w:ascii="Arial Narrow" w:hAnsi="Arial Narrow"/>
                <w:sz w:val="18"/>
                <w:szCs w:val="18"/>
              </w:rPr>
            </w:pPr>
          </w:p>
          <w:p w14:paraId="5C8BE4B0" w14:textId="23A6D0E6" w:rsidR="00D043BB" w:rsidRDefault="00424F6A" w:rsidP="00D043BB">
            <w:pPr>
              <w:jc w:val="center"/>
              <w:rPr>
                <w:rFonts w:ascii="Arial Narrow" w:hAnsi="Arial Narrow"/>
                <w:sz w:val="18"/>
                <w:szCs w:val="18"/>
              </w:rPr>
            </w:pPr>
            <w:r>
              <w:rPr>
                <w:rFonts w:ascii="Arial Narrow" w:hAnsi="Arial Narrow"/>
                <w:sz w:val="18"/>
                <w:szCs w:val="18"/>
              </w:rPr>
              <w:t xml:space="preserve">Music will stimulate clients brain that can help their dementia.  </w:t>
            </w:r>
          </w:p>
          <w:p w14:paraId="7DD12AB2" w14:textId="77777777" w:rsidR="00D043BB" w:rsidRDefault="00D043BB" w:rsidP="00D043BB">
            <w:pPr>
              <w:jc w:val="center"/>
              <w:rPr>
                <w:rFonts w:ascii="Arial Narrow" w:hAnsi="Arial Narrow"/>
                <w:sz w:val="18"/>
                <w:szCs w:val="18"/>
              </w:rPr>
            </w:pPr>
          </w:p>
          <w:p w14:paraId="5C5FEB0B" w14:textId="77777777" w:rsidR="00D043BB" w:rsidRDefault="00D043BB" w:rsidP="00D043BB">
            <w:pPr>
              <w:jc w:val="center"/>
              <w:rPr>
                <w:rFonts w:ascii="Arial Narrow" w:hAnsi="Arial Narrow"/>
                <w:sz w:val="18"/>
                <w:szCs w:val="18"/>
              </w:rPr>
            </w:pPr>
          </w:p>
          <w:p w14:paraId="66C8F2EA" w14:textId="77777777" w:rsidR="00D043BB" w:rsidRDefault="00D043BB" w:rsidP="00D043BB">
            <w:pPr>
              <w:jc w:val="center"/>
              <w:rPr>
                <w:rFonts w:ascii="Arial Narrow" w:hAnsi="Arial Narrow"/>
                <w:sz w:val="18"/>
                <w:szCs w:val="18"/>
              </w:rPr>
            </w:pPr>
          </w:p>
          <w:p w14:paraId="461BE6C1" w14:textId="77777777" w:rsidR="00D043BB" w:rsidRDefault="00D043BB" w:rsidP="00D043BB">
            <w:pPr>
              <w:jc w:val="center"/>
              <w:rPr>
                <w:rFonts w:ascii="Arial Narrow" w:hAnsi="Arial Narrow"/>
                <w:sz w:val="18"/>
                <w:szCs w:val="18"/>
              </w:rPr>
            </w:pPr>
          </w:p>
          <w:p w14:paraId="37705B99" w14:textId="77777777" w:rsidR="00D043BB" w:rsidRDefault="00D043BB" w:rsidP="00D043BB">
            <w:pPr>
              <w:rPr>
                <w:rFonts w:ascii="Arial Narrow" w:hAnsi="Arial Narrow"/>
                <w:sz w:val="18"/>
                <w:szCs w:val="18"/>
              </w:rPr>
            </w:pPr>
          </w:p>
          <w:p w14:paraId="6C76BC1E" w14:textId="77777777" w:rsidR="00D043BB" w:rsidRPr="00AE5EFA" w:rsidRDefault="00D043BB" w:rsidP="00D043BB">
            <w:pPr>
              <w:rPr>
                <w:rFonts w:ascii="Arial Narrow" w:hAnsi="Arial Narrow"/>
                <w:sz w:val="18"/>
                <w:szCs w:val="18"/>
              </w:rPr>
            </w:pPr>
          </w:p>
        </w:tc>
        <w:tc>
          <w:tcPr>
            <w:tcW w:w="2688" w:type="dxa"/>
          </w:tcPr>
          <w:p w14:paraId="1BC7E0B9" w14:textId="65849E43" w:rsidR="002D1C30" w:rsidRDefault="00424F6A" w:rsidP="002D1C30">
            <w:pPr>
              <w:jc w:val="center"/>
              <w:rPr>
                <w:rFonts w:ascii="Arial Narrow" w:hAnsi="Arial Narrow"/>
                <w:sz w:val="18"/>
                <w:szCs w:val="18"/>
              </w:rPr>
            </w:pPr>
            <w:r>
              <w:rPr>
                <w:rFonts w:ascii="Arial Narrow" w:hAnsi="Arial Narrow"/>
                <w:sz w:val="18"/>
                <w:szCs w:val="18"/>
              </w:rPr>
              <w:t xml:space="preserve">Clients will participate in music </w:t>
            </w:r>
            <w:r w:rsidR="002D1C30">
              <w:rPr>
                <w:rFonts w:ascii="Arial Narrow" w:hAnsi="Arial Narrow"/>
                <w:sz w:val="18"/>
                <w:szCs w:val="18"/>
              </w:rPr>
              <w:t xml:space="preserve">therapy that will help them engage with others and socialize </w:t>
            </w:r>
          </w:p>
          <w:p w14:paraId="2BB85EF0" w14:textId="5B1ED48F" w:rsidR="002D1C30" w:rsidRDefault="002D1C30" w:rsidP="002D1C30">
            <w:pPr>
              <w:jc w:val="center"/>
              <w:rPr>
                <w:rFonts w:ascii="Arial Narrow" w:hAnsi="Arial Narrow"/>
                <w:sz w:val="18"/>
                <w:szCs w:val="18"/>
              </w:rPr>
            </w:pPr>
          </w:p>
          <w:p w14:paraId="48CD54B4" w14:textId="44490E3A" w:rsidR="002D1C30" w:rsidRDefault="002D1C30" w:rsidP="002D1C30">
            <w:pPr>
              <w:jc w:val="center"/>
              <w:rPr>
                <w:rFonts w:ascii="Arial Narrow" w:hAnsi="Arial Narrow"/>
                <w:sz w:val="18"/>
                <w:szCs w:val="18"/>
              </w:rPr>
            </w:pPr>
            <w:r>
              <w:rPr>
                <w:rFonts w:ascii="Arial Narrow" w:hAnsi="Arial Narrow"/>
                <w:sz w:val="18"/>
                <w:szCs w:val="18"/>
              </w:rPr>
              <w:t xml:space="preserve">Clients will enjoy music with their peers. </w:t>
            </w:r>
          </w:p>
          <w:p w14:paraId="7D7A15B6" w14:textId="77777777" w:rsidR="002D1C30" w:rsidRDefault="002D1C30" w:rsidP="002D1C30">
            <w:pPr>
              <w:jc w:val="center"/>
              <w:rPr>
                <w:rFonts w:ascii="Arial Narrow" w:hAnsi="Arial Narrow"/>
                <w:sz w:val="18"/>
                <w:szCs w:val="18"/>
              </w:rPr>
            </w:pPr>
          </w:p>
          <w:p w14:paraId="4BC3433D" w14:textId="5E04E961" w:rsidR="002D1C30" w:rsidRPr="00AE5EFA" w:rsidRDefault="002D1C30" w:rsidP="002D1C30">
            <w:pPr>
              <w:rPr>
                <w:rFonts w:ascii="Arial Narrow" w:hAnsi="Arial Narrow"/>
                <w:sz w:val="18"/>
                <w:szCs w:val="18"/>
              </w:rPr>
            </w:pPr>
          </w:p>
        </w:tc>
        <w:tc>
          <w:tcPr>
            <w:tcW w:w="1479" w:type="dxa"/>
            <w:shd w:val="clear" w:color="auto" w:fill="FFFFFF" w:themeFill="background1"/>
          </w:tcPr>
          <w:p w14:paraId="074BEDFB" w14:textId="77777777" w:rsidR="00D043BB" w:rsidRDefault="00D043BB" w:rsidP="00D043BB">
            <w:pPr>
              <w:jc w:val="center"/>
              <w:rPr>
                <w:rFonts w:ascii="Arial Narrow" w:hAnsi="Arial Narrow"/>
                <w:sz w:val="18"/>
                <w:szCs w:val="18"/>
              </w:rPr>
            </w:pPr>
          </w:p>
          <w:p w14:paraId="1B39EF14" w14:textId="77777777" w:rsidR="00D043BB" w:rsidRDefault="00D043BB" w:rsidP="00D043BB">
            <w:pPr>
              <w:jc w:val="center"/>
              <w:rPr>
                <w:rFonts w:ascii="Arial Narrow" w:hAnsi="Arial Narrow"/>
                <w:sz w:val="18"/>
                <w:szCs w:val="18"/>
              </w:rPr>
            </w:pPr>
          </w:p>
          <w:p w14:paraId="18958153" w14:textId="76F67610" w:rsidR="00D043BB" w:rsidRDefault="00FC44B0" w:rsidP="00D043BB">
            <w:pPr>
              <w:jc w:val="center"/>
              <w:rPr>
                <w:rFonts w:ascii="Arial Narrow" w:hAnsi="Arial Narrow"/>
                <w:sz w:val="18"/>
                <w:szCs w:val="18"/>
              </w:rPr>
            </w:pPr>
            <w:r>
              <w:rPr>
                <w:rFonts w:ascii="Arial Narrow" w:hAnsi="Arial Narrow"/>
                <w:sz w:val="18"/>
                <w:szCs w:val="18"/>
              </w:rPr>
              <w:t xml:space="preserve">Clients will be more social. </w:t>
            </w:r>
          </w:p>
          <w:p w14:paraId="681C4284" w14:textId="1F30A1CA" w:rsidR="00FC44B0" w:rsidRDefault="00FC44B0" w:rsidP="00D043BB">
            <w:pPr>
              <w:jc w:val="center"/>
              <w:rPr>
                <w:rFonts w:ascii="Arial Narrow" w:hAnsi="Arial Narrow"/>
                <w:sz w:val="18"/>
                <w:szCs w:val="18"/>
              </w:rPr>
            </w:pPr>
          </w:p>
          <w:p w14:paraId="27BB8213" w14:textId="6A424F89" w:rsidR="00FC44B0" w:rsidRDefault="00FC44B0" w:rsidP="00D043BB">
            <w:pPr>
              <w:jc w:val="center"/>
              <w:rPr>
                <w:rFonts w:ascii="Arial Narrow" w:hAnsi="Arial Narrow"/>
                <w:sz w:val="18"/>
                <w:szCs w:val="18"/>
              </w:rPr>
            </w:pPr>
            <w:r>
              <w:rPr>
                <w:rFonts w:ascii="Arial Narrow" w:hAnsi="Arial Narrow"/>
                <w:sz w:val="18"/>
                <w:szCs w:val="18"/>
              </w:rPr>
              <w:t xml:space="preserve">There will be consistency for seniors. </w:t>
            </w:r>
          </w:p>
          <w:p w14:paraId="0CF22C97" w14:textId="41A54CF6" w:rsidR="00FC44B0" w:rsidRDefault="00FC44B0" w:rsidP="00D043BB">
            <w:pPr>
              <w:jc w:val="center"/>
              <w:rPr>
                <w:rFonts w:ascii="Arial Narrow" w:hAnsi="Arial Narrow"/>
                <w:sz w:val="18"/>
                <w:szCs w:val="18"/>
              </w:rPr>
            </w:pPr>
          </w:p>
          <w:p w14:paraId="33BC87BC" w14:textId="6D6C250B" w:rsidR="00FC44B0" w:rsidRDefault="00FC44B0" w:rsidP="00FC44B0">
            <w:pPr>
              <w:jc w:val="center"/>
              <w:rPr>
                <w:rFonts w:ascii="Arial Narrow" w:hAnsi="Arial Narrow"/>
                <w:sz w:val="18"/>
                <w:szCs w:val="18"/>
              </w:rPr>
            </w:pPr>
            <w:r>
              <w:rPr>
                <w:rFonts w:ascii="Arial Narrow" w:hAnsi="Arial Narrow"/>
                <w:sz w:val="18"/>
                <w:szCs w:val="18"/>
              </w:rPr>
              <w:t xml:space="preserve">Clients will have a safe space to interact with professionals that can provide CBT. </w:t>
            </w:r>
          </w:p>
          <w:p w14:paraId="68D5F8C6" w14:textId="73B5C5C7" w:rsidR="00FC44B0" w:rsidRDefault="00FC44B0" w:rsidP="00FC44B0">
            <w:pPr>
              <w:jc w:val="center"/>
              <w:rPr>
                <w:rFonts w:ascii="Arial Narrow" w:hAnsi="Arial Narrow"/>
                <w:sz w:val="18"/>
                <w:szCs w:val="18"/>
              </w:rPr>
            </w:pPr>
          </w:p>
          <w:p w14:paraId="1F715B2E" w14:textId="5AC3BF2A" w:rsidR="00FC44B0" w:rsidRDefault="00FC44B0" w:rsidP="00FC44B0">
            <w:pPr>
              <w:jc w:val="center"/>
              <w:rPr>
                <w:rFonts w:ascii="Arial Narrow" w:hAnsi="Arial Narrow"/>
                <w:sz w:val="18"/>
                <w:szCs w:val="18"/>
              </w:rPr>
            </w:pPr>
          </w:p>
          <w:p w14:paraId="228984BA" w14:textId="10B59E94" w:rsidR="00FC44B0" w:rsidRDefault="00FC44B0" w:rsidP="00FC44B0">
            <w:pPr>
              <w:jc w:val="center"/>
              <w:rPr>
                <w:rFonts w:ascii="Arial Narrow" w:hAnsi="Arial Narrow"/>
                <w:sz w:val="18"/>
                <w:szCs w:val="18"/>
              </w:rPr>
            </w:pPr>
          </w:p>
          <w:p w14:paraId="2291406D" w14:textId="77777777" w:rsidR="00FC44B0" w:rsidRDefault="00FC44B0" w:rsidP="00FC44B0">
            <w:pPr>
              <w:jc w:val="center"/>
              <w:rPr>
                <w:rFonts w:ascii="Arial Narrow" w:hAnsi="Arial Narrow"/>
                <w:sz w:val="18"/>
                <w:szCs w:val="18"/>
              </w:rPr>
            </w:pPr>
          </w:p>
          <w:p w14:paraId="3A8F0353" w14:textId="77777777" w:rsidR="00D043BB" w:rsidRDefault="00D043BB" w:rsidP="00D043BB">
            <w:pPr>
              <w:jc w:val="center"/>
              <w:rPr>
                <w:rFonts w:ascii="Arial Narrow" w:hAnsi="Arial Narrow"/>
                <w:sz w:val="18"/>
                <w:szCs w:val="18"/>
              </w:rPr>
            </w:pPr>
          </w:p>
          <w:p w14:paraId="1B7F6D82" w14:textId="77777777" w:rsidR="00D043BB" w:rsidRDefault="00D043BB" w:rsidP="00D043BB">
            <w:pPr>
              <w:jc w:val="center"/>
              <w:rPr>
                <w:rFonts w:ascii="Arial Narrow" w:hAnsi="Arial Narrow"/>
                <w:sz w:val="18"/>
                <w:szCs w:val="18"/>
              </w:rPr>
            </w:pPr>
          </w:p>
          <w:p w14:paraId="0298CC5A" w14:textId="77777777" w:rsidR="00D043BB" w:rsidRDefault="00D043BB" w:rsidP="00D043BB">
            <w:pPr>
              <w:jc w:val="center"/>
              <w:rPr>
                <w:rFonts w:ascii="Arial Narrow" w:hAnsi="Arial Narrow"/>
                <w:sz w:val="18"/>
                <w:szCs w:val="18"/>
              </w:rPr>
            </w:pPr>
          </w:p>
          <w:p w14:paraId="3AE44E0B" w14:textId="77777777" w:rsidR="00D043BB" w:rsidRDefault="00D043BB" w:rsidP="00D043BB">
            <w:pPr>
              <w:jc w:val="center"/>
              <w:rPr>
                <w:rFonts w:ascii="Arial Narrow" w:hAnsi="Arial Narrow"/>
                <w:sz w:val="18"/>
                <w:szCs w:val="18"/>
              </w:rPr>
            </w:pPr>
          </w:p>
          <w:p w14:paraId="6392E26C" w14:textId="77777777" w:rsidR="00D043BB" w:rsidRDefault="00D043BB" w:rsidP="00D043BB">
            <w:pPr>
              <w:jc w:val="center"/>
              <w:rPr>
                <w:rFonts w:ascii="Arial Narrow" w:hAnsi="Arial Narrow"/>
                <w:sz w:val="18"/>
                <w:szCs w:val="18"/>
              </w:rPr>
            </w:pPr>
          </w:p>
          <w:p w14:paraId="150545B1" w14:textId="77777777" w:rsidR="00D043BB" w:rsidRDefault="00D043BB" w:rsidP="00D043BB">
            <w:pPr>
              <w:jc w:val="center"/>
              <w:rPr>
                <w:rFonts w:ascii="Arial Narrow" w:hAnsi="Arial Narrow"/>
                <w:sz w:val="18"/>
                <w:szCs w:val="18"/>
              </w:rPr>
            </w:pPr>
          </w:p>
          <w:p w14:paraId="064F65D4" w14:textId="77777777" w:rsidR="00D043BB" w:rsidRDefault="00D043BB" w:rsidP="00D043BB">
            <w:pPr>
              <w:rPr>
                <w:rFonts w:ascii="Arial Narrow" w:hAnsi="Arial Narrow"/>
                <w:sz w:val="18"/>
                <w:szCs w:val="18"/>
              </w:rPr>
            </w:pPr>
          </w:p>
          <w:p w14:paraId="2F023748" w14:textId="77777777" w:rsidR="00D043BB" w:rsidRDefault="00D043BB" w:rsidP="00D043BB">
            <w:pPr>
              <w:jc w:val="center"/>
              <w:rPr>
                <w:rFonts w:ascii="Arial Narrow" w:hAnsi="Arial Narrow"/>
                <w:sz w:val="18"/>
                <w:szCs w:val="18"/>
              </w:rPr>
            </w:pPr>
          </w:p>
          <w:p w14:paraId="030F80A7" w14:textId="77777777" w:rsidR="00D043BB" w:rsidRPr="00AE5EFA" w:rsidRDefault="00D043BB" w:rsidP="00D043BB">
            <w:pPr>
              <w:rPr>
                <w:rFonts w:ascii="Arial Narrow" w:hAnsi="Arial Narrow"/>
                <w:sz w:val="18"/>
                <w:szCs w:val="18"/>
              </w:rPr>
            </w:pPr>
            <w:r w:rsidRPr="00AE5EFA">
              <w:rPr>
                <w:rFonts w:ascii="Arial Narrow" w:hAnsi="Arial Narrow"/>
                <w:sz w:val="18"/>
                <w:szCs w:val="18"/>
              </w:rPr>
              <w:t>.</w:t>
            </w:r>
          </w:p>
        </w:tc>
        <w:tc>
          <w:tcPr>
            <w:tcW w:w="1350" w:type="dxa"/>
          </w:tcPr>
          <w:p w14:paraId="2A668529" w14:textId="77777777" w:rsidR="00D043BB" w:rsidRDefault="00D043BB" w:rsidP="00D043BB">
            <w:pPr>
              <w:jc w:val="center"/>
              <w:rPr>
                <w:rFonts w:ascii="Arial Narrow" w:hAnsi="Arial Narrow"/>
                <w:sz w:val="18"/>
                <w:szCs w:val="18"/>
              </w:rPr>
            </w:pPr>
          </w:p>
          <w:p w14:paraId="3D32C96F" w14:textId="77777777" w:rsidR="00FC44B0" w:rsidRDefault="00FC44B0" w:rsidP="00FC44B0">
            <w:pPr>
              <w:jc w:val="center"/>
              <w:rPr>
                <w:rFonts w:ascii="Arial Narrow" w:hAnsi="Arial Narrow"/>
                <w:sz w:val="18"/>
                <w:szCs w:val="18"/>
              </w:rPr>
            </w:pPr>
            <w:r>
              <w:rPr>
                <w:rFonts w:ascii="Arial Narrow" w:hAnsi="Arial Narrow"/>
                <w:sz w:val="18"/>
                <w:szCs w:val="18"/>
              </w:rPr>
              <w:t xml:space="preserve">The main goal for this program is to help seniors stimulate their brains and hep with socialize with their peers as they are going through dementia. This also can help decrease depression. </w:t>
            </w:r>
          </w:p>
          <w:p w14:paraId="60667CF7" w14:textId="77777777" w:rsidR="00FC44B0" w:rsidRDefault="00FC44B0" w:rsidP="00FC44B0">
            <w:pPr>
              <w:jc w:val="center"/>
              <w:rPr>
                <w:rFonts w:ascii="Arial Narrow" w:hAnsi="Arial Narrow"/>
                <w:sz w:val="18"/>
                <w:szCs w:val="18"/>
              </w:rPr>
            </w:pPr>
          </w:p>
          <w:p w14:paraId="3A0F3090" w14:textId="17770F68" w:rsidR="00D043BB" w:rsidRDefault="00FC44B0" w:rsidP="00D043BB">
            <w:pPr>
              <w:jc w:val="center"/>
              <w:rPr>
                <w:rFonts w:ascii="Arial Narrow" w:hAnsi="Arial Narrow"/>
                <w:sz w:val="18"/>
                <w:szCs w:val="18"/>
              </w:rPr>
            </w:pPr>
            <w:r>
              <w:rPr>
                <w:rFonts w:ascii="Arial Narrow" w:hAnsi="Arial Narrow"/>
                <w:sz w:val="18"/>
                <w:szCs w:val="18"/>
              </w:rPr>
              <w:t xml:space="preserve">Long term the clients can rely on music to make them feel better when they are facing hardships during their fight through dementia and depressing </w:t>
            </w:r>
          </w:p>
          <w:p w14:paraId="73C6E6C4" w14:textId="77777777" w:rsidR="00D043BB" w:rsidRDefault="00D043BB" w:rsidP="00D043BB">
            <w:pPr>
              <w:jc w:val="center"/>
              <w:rPr>
                <w:rFonts w:ascii="Arial Narrow" w:hAnsi="Arial Narrow"/>
                <w:sz w:val="18"/>
                <w:szCs w:val="18"/>
              </w:rPr>
            </w:pPr>
          </w:p>
          <w:p w14:paraId="308FE0F8" w14:textId="77777777" w:rsidR="00D043BB" w:rsidRDefault="00D043BB" w:rsidP="00D043BB">
            <w:pPr>
              <w:jc w:val="center"/>
              <w:rPr>
                <w:rFonts w:ascii="Arial Narrow" w:hAnsi="Arial Narrow"/>
                <w:sz w:val="18"/>
                <w:szCs w:val="18"/>
              </w:rPr>
            </w:pPr>
          </w:p>
          <w:p w14:paraId="1AB65600" w14:textId="77777777" w:rsidR="00D043BB" w:rsidRDefault="00D043BB" w:rsidP="00D043BB">
            <w:pPr>
              <w:jc w:val="center"/>
              <w:rPr>
                <w:rFonts w:ascii="Arial Narrow" w:hAnsi="Arial Narrow"/>
                <w:sz w:val="18"/>
                <w:szCs w:val="18"/>
              </w:rPr>
            </w:pPr>
          </w:p>
          <w:p w14:paraId="600DF18D" w14:textId="77777777" w:rsidR="00D043BB" w:rsidRDefault="00D043BB" w:rsidP="00D043BB">
            <w:pPr>
              <w:rPr>
                <w:rFonts w:ascii="Arial Narrow" w:hAnsi="Arial Narrow"/>
                <w:sz w:val="18"/>
                <w:szCs w:val="18"/>
              </w:rPr>
            </w:pPr>
          </w:p>
          <w:p w14:paraId="11F886DE" w14:textId="77777777" w:rsidR="00D043BB" w:rsidRDefault="00D043BB" w:rsidP="00D043BB">
            <w:pPr>
              <w:jc w:val="center"/>
              <w:rPr>
                <w:rFonts w:ascii="Arial Narrow" w:hAnsi="Arial Narrow"/>
                <w:sz w:val="18"/>
                <w:szCs w:val="18"/>
              </w:rPr>
            </w:pPr>
          </w:p>
          <w:p w14:paraId="065AA18F" w14:textId="77777777" w:rsidR="00D043BB" w:rsidRDefault="00D043BB" w:rsidP="00D043BB">
            <w:pPr>
              <w:jc w:val="center"/>
              <w:rPr>
                <w:rFonts w:ascii="Arial Narrow" w:hAnsi="Arial Narrow"/>
                <w:sz w:val="18"/>
                <w:szCs w:val="18"/>
              </w:rPr>
            </w:pPr>
          </w:p>
          <w:p w14:paraId="5DF4932F" w14:textId="77777777" w:rsidR="00D043BB" w:rsidRPr="00AE5EFA" w:rsidRDefault="00D043BB" w:rsidP="00D043BB">
            <w:pPr>
              <w:rPr>
                <w:rFonts w:ascii="Arial Narrow" w:hAnsi="Arial Narrow"/>
                <w:sz w:val="18"/>
                <w:szCs w:val="18"/>
              </w:rPr>
            </w:pPr>
          </w:p>
        </w:tc>
      </w:tr>
    </w:tbl>
    <w:p w14:paraId="1FAE018E" w14:textId="77777777" w:rsidR="00B02293" w:rsidRPr="00D043BB" w:rsidRDefault="00B02293" w:rsidP="00D043BB">
      <w:pPr>
        <w:spacing w:line="480" w:lineRule="auto"/>
        <w:ind w:firstLine="720"/>
        <w:rPr>
          <w:rFonts w:ascii="Times New Roman" w:eastAsia="Calibri" w:hAnsi="Times New Roman" w:cs="Times New Roman"/>
          <w:color w:val="000000"/>
        </w:rPr>
      </w:pPr>
    </w:p>
    <w:p w14:paraId="53282259" w14:textId="6D7E37AC" w:rsidR="00DB05AB" w:rsidRDefault="00647DDB" w:rsidP="00D043BB">
      <w:pPr>
        <w:spacing w:line="480" w:lineRule="auto"/>
        <w:rPr>
          <w:rFonts w:ascii="Times New Roman" w:hAnsi="Times New Roman" w:cs="Times New Roman"/>
        </w:rPr>
      </w:pPr>
      <w:r>
        <w:rPr>
          <w:rFonts w:ascii="Times New Roman" w:hAnsi="Times New Roman" w:cs="Times New Roman"/>
        </w:rPr>
        <w:t xml:space="preserve">References </w:t>
      </w:r>
    </w:p>
    <w:p w14:paraId="141787CD" w14:textId="77777777" w:rsidR="00647DDB" w:rsidRPr="00D75EDC" w:rsidRDefault="00647DDB" w:rsidP="00647DDB">
      <w:pPr>
        <w:rPr>
          <w:rFonts w:eastAsia="Times New Roman" w:cs="Times New Roman"/>
          <w:color w:val="000000"/>
          <w:shd w:val="clear" w:color="auto" w:fill="FFFFFF"/>
        </w:rPr>
      </w:pPr>
      <w:r w:rsidRPr="00D75EDC">
        <w:rPr>
          <w:rFonts w:eastAsia="Times New Roman" w:cs="Times New Roman"/>
          <w:color w:val="000000"/>
          <w:shd w:val="clear" w:color="auto" w:fill="FFFFFF"/>
        </w:rPr>
        <w:t xml:space="preserve">McInnis-Dittrich, K. (2014). </w:t>
      </w:r>
      <w:r w:rsidRPr="00D75EDC">
        <w:rPr>
          <w:rFonts w:eastAsia="Times New Roman" w:cs="Times New Roman"/>
          <w:i/>
          <w:color w:val="000000"/>
          <w:shd w:val="clear" w:color="auto" w:fill="FFFFFF"/>
        </w:rPr>
        <w:t xml:space="preserve">Social work with older adults: A biopsychosocial approach to </w:t>
      </w:r>
      <w:r w:rsidRPr="00D75EDC">
        <w:rPr>
          <w:rFonts w:eastAsia="Times New Roman" w:cs="Times New Roman"/>
          <w:i/>
          <w:color w:val="000000"/>
          <w:shd w:val="clear" w:color="auto" w:fill="FFFFFF"/>
        </w:rPr>
        <w:tab/>
        <w:t xml:space="preserve">assessment and intervention </w:t>
      </w:r>
      <w:r w:rsidRPr="00D75EDC">
        <w:rPr>
          <w:rFonts w:eastAsia="Times New Roman" w:cs="Times New Roman"/>
          <w:color w:val="000000"/>
          <w:shd w:val="clear" w:color="auto" w:fill="FFFFFF"/>
        </w:rPr>
        <w:t>(4</w:t>
      </w:r>
      <w:r w:rsidRPr="00D75EDC">
        <w:rPr>
          <w:rFonts w:eastAsia="Times New Roman" w:cs="Times New Roman"/>
          <w:color w:val="000000"/>
          <w:shd w:val="clear" w:color="auto" w:fill="FFFFFF"/>
          <w:vertAlign w:val="superscript"/>
        </w:rPr>
        <w:t>th</w:t>
      </w:r>
      <w:r w:rsidRPr="00D75EDC">
        <w:rPr>
          <w:rFonts w:eastAsia="Times New Roman" w:cs="Times New Roman"/>
          <w:color w:val="000000"/>
          <w:shd w:val="clear" w:color="auto" w:fill="FFFFFF"/>
        </w:rPr>
        <w:t xml:space="preserve"> ed.). Boston, MA: Pearson Education.</w:t>
      </w:r>
    </w:p>
    <w:p w14:paraId="65C18B54" w14:textId="77777777" w:rsidR="00647DDB" w:rsidRPr="00D75EDC" w:rsidRDefault="00647DDB" w:rsidP="00647DDB">
      <w:pPr>
        <w:rPr>
          <w:rFonts w:eastAsia="Times New Roman" w:cs="Times New Roman"/>
          <w:color w:val="000000"/>
        </w:rPr>
      </w:pPr>
      <w:r w:rsidRPr="00D75EDC">
        <w:rPr>
          <w:rFonts w:eastAsia="Times New Roman" w:cs="Times New Roman"/>
          <w:color w:val="000000"/>
        </w:rPr>
        <w:t xml:space="preserve">Medicare.Gov (2018). What </w:t>
      </w:r>
      <w:proofErr w:type="spellStart"/>
      <w:r w:rsidRPr="00D75EDC">
        <w:rPr>
          <w:rFonts w:eastAsia="Times New Roman" w:cs="Times New Roman"/>
          <w:color w:val="000000"/>
        </w:rPr>
        <w:t>MedicareCcovers</w:t>
      </w:r>
      <w:proofErr w:type="spellEnd"/>
      <w:r w:rsidRPr="00D75EDC">
        <w:rPr>
          <w:rFonts w:eastAsia="Times New Roman" w:cs="Times New Roman"/>
          <w:color w:val="000000"/>
        </w:rPr>
        <w:t xml:space="preserve">. </w:t>
      </w:r>
      <w:r w:rsidRPr="00D75EDC">
        <w:rPr>
          <w:rFonts w:eastAsia="Times New Roman" w:cs="Times New Roman"/>
          <w:i/>
          <w:iCs/>
          <w:color w:val="000000"/>
        </w:rPr>
        <w:t>Medicare.Gov</w:t>
      </w:r>
      <w:r w:rsidRPr="00D75EDC">
        <w:rPr>
          <w:rFonts w:eastAsia="Times New Roman" w:cs="Times New Roman"/>
          <w:color w:val="000000"/>
        </w:rPr>
        <w:t xml:space="preserve">. U.S. Centers for Medicare &amp; </w:t>
      </w:r>
      <w:r w:rsidRPr="00D75EDC">
        <w:rPr>
          <w:rFonts w:eastAsia="Times New Roman" w:cs="Times New Roman"/>
          <w:color w:val="000000"/>
        </w:rPr>
        <w:tab/>
        <w:t>Medicaid Services</w:t>
      </w:r>
    </w:p>
    <w:p w14:paraId="1E2AA9DD" w14:textId="77777777" w:rsidR="00647DDB" w:rsidRPr="00D043BB" w:rsidRDefault="00647DDB" w:rsidP="00D043BB">
      <w:pPr>
        <w:spacing w:line="480" w:lineRule="auto"/>
        <w:rPr>
          <w:rFonts w:ascii="Times New Roman" w:hAnsi="Times New Roman" w:cs="Times New Roman"/>
        </w:rPr>
      </w:pPr>
    </w:p>
    <w:sectPr w:rsidR="00647DDB" w:rsidRPr="00D043BB" w:rsidSect="00B176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E9FAB" w14:textId="77777777" w:rsidR="00AB5342" w:rsidRDefault="00AB5342" w:rsidP="002D1C30">
      <w:r>
        <w:separator/>
      </w:r>
    </w:p>
  </w:endnote>
  <w:endnote w:type="continuationSeparator" w:id="0">
    <w:p w14:paraId="7D0E35A9" w14:textId="77777777" w:rsidR="00AB5342" w:rsidRDefault="00AB5342" w:rsidP="002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Demi Con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009A2" w14:textId="77777777" w:rsidR="00AB5342" w:rsidRDefault="00AB5342" w:rsidP="002D1C30">
      <w:r>
        <w:separator/>
      </w:r>
    </w:p>
  </w:footnote>
  <w:footnote w:type="continuationSeparator" w:id="0">
    <w:p w14:paraId="5BDD5F03" w14:textId="77777777" w:rsidR="00AB5342" w:rsidRDefault="00AB5342" w:rsidP="002D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4196" w14:textId="77777777" w:rsidR="002D1C30" w:rsidRPr="009E4B3D" w:rsidRDefault="002D1C30" w:rsidP="002D1C30">
    <w:pPr>
      <w:tabs>
        <w:tab w:val="center" w:pos="4680"/>
      </w:tabs>
      <w:ind w:right="360"/>
      <w:rPr>
        <w:color w:val="000000" w:themeColor="text1"/>
      </w:rPr>
    </w:pPr>
    <w:r w:rsidRPr="009E4B3D">
      <w:rPr>
        <w:color w:val="000000" w:themeColor="text1"/>
      </w:rPr>
      <w:t xml:space="preserve">Lucero Gonzalez </w:t>
    </w:r>
  </w:p>
  <w:p w14:paraId="0B5C15AE" w14:textId="02BD3E91" w:rsidR="002D1C30" w:rsidRDefault="002D1C30" w:rsidP="002D1C30">
    <w:pPr>
      <w:tabs>
        <w:tab w:val="center" w:pos="4680"/>
      </w:tabs>
      <w:rPr>
        <w:color w:val="000000" w:themeColor="text1"/>
      </w:rPr>
    </w:pPr>
    <w:r>
      <w:rPr>
        <w:color w:val="000000" w:themeColor="text1"/>
      </w:rPr>
      <w:t xml:space="preserve">Dr. Moon/SWK 628 </w:t>
    </w:r>
  </w:p>
  <w:p w14:paraId="3115ECA9" w14:textId="32E843F7" w:rsidR="002D1C30" w:rsidRDefault="002D1C30" w:rsidP="002D1C30">
    <w:pPr>
      <w:tabs>
        <w:tab w:val="center" w:pos="4680"/>
      </w:tabs>
      <w:rPr>
        <w:color w:val="000000" w:themeColor="text1"/>
      </w:rPr>
    </w:pPr>
    <w:r>
      <w:rPr>
        <w:color w:val="000000" w:themeColor="text1"/>
      </w:rPr>
      <w:t xml:space="preserve">Program Evaluation Process 1 </w:t>
    </w:r>
  </w:p>
  <w:p w14:paraId="680BC30C" w14:textId="77777777" w:rsidR="002D1C30" w:rsidRPr="009E4B3D" w:rsidRDefault="002D1C30" w:rsidP="002D1C30">
    <w:pPr>
      <w:tabs>
        <w:tab w:val="center" w:pos="4680"/>
      </w:tabs>
      <w:rPr>
        <w:bCs/>
        <w:color w:val="000000" w:themeColor="text1"/>
      </w:rPr>
    </w:pPr>
  </w:p>
  <w:p w14:paraId="6F8591D8" w14:textId="2ACFDAF3" w:rsidR="002D1C30" w:rsidRPr="009E4B3D" w:rsidRDefault="002D1C30" w:rsidP="002D1C30">
    <w:pPr>
      <w:tabs>
        <w:tab w:val="center" w:pos="4680"/>
      </w:tabs>
      <w:rPr>
        <w:bCs/>
        <w:color w:val="000000" w:themeColor="text1"/>
      </w:rPr>
    </w:pPr>
  </w:p>
  <w:p w14:paraId="72390FA4" w14:textId="77777777" w:rsidR="002D1C30" w:rsidRPr="009E4B3D" w:rsidRDefault="002D1C30" w:rsidP="002D1C30">
    <w:pPr>
      <w:rPr>
        <w:rFonts w:ascii="lato" w:hAnsi="lato"/>
        <w:color w:val="000000" w:themeColor="text1"/>
        <w:sz w:val="32"/>
        <w:szCs w:val="32"/>
        <w:shd w:val="clear" w:color="auto" w:fill="F5F5F5"/>
      </w:rPr>
    </w:pPr>
  </w:p>
  <w:p w14:paraId="4329CCC0" w14:textId="77777777" w:rsidR="002D1C30" w:rsidRDefault="002D1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AB"/>
    <w:rsid w:val="000133E8"/>
    <w:rsid w:val="00237526"/>
    <w:rsid w:val="002D1C30"/>
    <w:rsid w:val="00401C71"/>
    <w:rsid w:val="00424F6A"/>
    <w:rsid w:val="005A2435"/>
    <w:rsid w:val="00647DDB"/>
    <w:rsid w:val="008D06CD"/>
    <w:rsid w:val="00AB5342"/>
    <w:rsid w:val="00AD664D"/>
    <w:rsid w:val="00B02293"/>
    <w:rsid w:val="00B176CF"/>
    <w:rsid w:val="00D043BB"/>
    <w:rsid w:val="00DB05AB"/>
    <w:rsid w:val="00E955C2"/>
    <w:rsid w:val="00FC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FA2"/>
  <w15:chartTrackingRefBased/>
  <w15:docId w15:val="{2651C963-0114-7445-80CD-BA1A2503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5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526"/>
    <w:rPr>
      <w:rFonts w:ascii="Times New Roman" w:hAnsi="Times New Roman" w:cs="Times New Roman"/>
      <w:sz w:val="18"/>
      <w:szCs w:val="18"/>
    </w:rPr>
  </w:style>
  <w:style w:type="table" w:styleId="TableGrid">
    <w:name w:val="Table Grid"/>
    <w:basedOn w:val="TableNormal"/>
    <w:uiPriority w:val="39"/>
    <w:rsid w:val="00D043BB"/>
    <w:rPr>
      <w:rFonts w:ascii="Arial" w:eastAsia="Batang" w:hAnsi="Arial"/>
      <w:sz w:val="3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3BB"/>
    <w:rPr>
      <w:sz w:val="16"/>
      <w:szCs w:val="16"/>
    </w:rPr>
  </w:style>
  <w:style w:type="paragraph" w:styleId="CommentText">
    <w:name w:val="annotation text"/>
    <w:basedOn w:val="Normal"/>
    <w:link w:val="CommentTextChar"/>
    <w:uiPriority w:val="99"/>
    <w:semiHidden/>
    <w:unhideWhenUsed/>
    <w:rsid w:val="00D043BB"/>
    <w:pPr>
      <w:spacing w:after="160"/>
    </w:pPr>
    <w:rPr>
      <w:rFonts w:ascii="Arial" w:eastAsia="Batang" w:hAnsi="Arial"/>
      <w:sz w:val="20"/>
      <w:szCs w:val="20"/>
    </w:rPr>
  </w:style>
  <w:style w:type="character" w:customStyle="1" w:styleId="CommentTextChar">
    <w:name w:val="Comment Text Char"/>
    <w:basedOn w:val="DefaultParagraphFont"/>
    <w:link w:val="CommentText"/>
    <w:uiPriority w:val="99"/>
    <w:semiHidden/>
    <w:rsid w:val="00D043BB"/>
    <w:rPr>
      <w:rFonts w:ascii="Arial" w:eastAsia="Batang" w:hAnsi="Arial"/>
      <w:sz w:val="20"/>
      <w:szCs w:val="20"/>
    </w:rPr>
  </w:style>
  <w:style w:type="paragraph" w:styleId="Header">
    <w:name w:val="header"/>
    <w:basedOn w:val="Normal"/>
    <w:link w:val="HeaderChar"/>
    <w:uiPriority w:val="99"/>
    <w:unhideWhenUsed/>
    <w:rsid w:val="002D1C30"/>
    <w:pPr>
      <w:tabs>
        <w:tab w:val="center" w:pos="4680"/>
        <w:tab w:val="right" w:pos="9360"/>
      </w:tabs>
    </w:pPr>
  </w:style>
  <w:style w:type="character" w:customStyle="1" w:styleId="HeaderChar">
    <w:name w:val="Header Char"/>
    <w:basedOn w:val="DefaultParagraphFont"/>
    <w:link w:val="Header"/>
    <w:uiPriority w:val="99"/>
    <w:rsid w:val="002D1C30"/>
  </w:style>
  <w:style w:type="paragraph" w:styleId="Footer">
    <w:name w:val="footer"/>
    <w:basedOn w:val="Normal"/>
    <w:link w:val="FooterChar"/>
    <w:uiPriority w:val="99"/>
    <w:unhideWhenUsed/>
    <w:rsid w:val="002D1C30"/>
    <w:pPr>
      <w:tabs>
        <w:tab w:val="center" w:pos="4680"/>
        <w:tab w:val="right" w:pos="9360"/>
      </w:tabs>
    </w:pPr>
  </w:style>
  <w:style w:type="character" w:customStyle="1" w:styleId="FooterChar">
    <w:name w:val="Footer Char"/>
    <w:basedOn w:val="DefaultParagraphFont"/>
    <w:link w:val="Footer"/>
    <w:uiPriority w:val="99"/>
    <w:rsid w:val="002D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7EFE-4505-8742-8562-94BF8A95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Gonzalez</dc:creator>
  <cp:keywords/>
  <dc:description/>
  <cp:lastModifiedBy>Lucero Gonzalez</cp:lastModifiedBy>
  <cp:revision>2</cp:revision>
  <dcterms:created xsi:type="dcterms:W3CDTF">2020-06-05T23:10:00Z</dcterms:created>
  <dcterms:modified xsi:type="dcterms:W3CDTF">2020-06-06T02:00:00Z</dcterms:modified>
</cp:coreProperties>
</file>