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Delilah Concepcion                                                                                                   4/6/2020</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357</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   </w:t>
      </w:r>
      <w:r w:rsidDel="00000000" w:rsidR="00000000" w:rsidRPr="00000000">
        <w:rPr>
          <w:rFonts w:ascii="Times New Roman" w:cs="Times New Roman" w:eastAsia="Times New Roman" w:hAnsi="Times New Roman"/>
          <w:sz w:val="24"/>
          <w:szCs w:val="24"/>
          <w:u w:val="single"/>
          <w:rtl w:val="0"/>
        </w:rPr>
        <w:t xml:space="preserve">Primary Source Essay</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late 19th century many women that graduated from college felt that it was their civic duty to help those women that were coming into this country and felt a sense of not belonging. The leaders of this movement were not fulfilling their “roles” as women in society, but felt that their “roles” were not just at home but within the community. This was also the beginning of the field of social work in this country. These women gained recognition not just in their immediate community but also around the country. The women ranged from educational and economical backgrounds,but felt the need to help their community especially women and children. These women who created these settlement houses came from different religious backgrounds as well. Though they were not raising children at home or caring for husbands, they were taking care of other women children and giving a sense of belonging to many immigrant women.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