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9F" w:rsidRPr="00D025FA" w:rsidRDefault="000D439F" w:rsidP="003F0C76">
      <w:pPr>
        <w:pStyle w:val="NormalWeb"/>
        <w:spacing w:line="480" w:lineRule="auto"/>
        <w:ind w:firstLine="720"/>
        <w:rPr>
          <w:i/>
        </w:rPr>
      </w:pPr>
      <w:bookmarkStart w:id="0" w:name="_GoBack"/>
      <w:bookmarkEnd w:id="0"/>
      <w:r>
        <w:t>Initially very skeptical of practicing the discipline of meditation</w:t>
      </w:r>
      <w:r w:rsidR="00B40D62">
        <w:t>.  Being Chinese,</w:t>
      </w:r>
      <w:r>
        <w:t xml:space="preserve"> </w:t>
      </w:r>
      <w:r w:rsidR="00B40D62">
        <w:t xml:space="preserve">I had exposure to this as a child.  </w:t>
      </w:r>
      <w:r>
        <w:t>I was very hesitant to practice this.  However, Foster’s explanation on it helped to ease that skepticism.  “Eastern meditation is an attempt to empty the mind; Christian meditation is an attempt to empty the mind in order to fill it”</w:t>
      </w:r>
      <w:r>
        <w:rPr>
          <w:rStyle w:val="FootnoteReference"/>
        </w:rPr>
        <w:footnoteReference w:id="1"/>
      </w:r>
      <w:r w:rsidR="004A1E9B">
        <w:t xml:space="preserve">.  </w:t>
      </w:r>
      <w:r>
        <w:t>This clarification and purpose was a major factor in practicing this</w:t>
      </w:r>
      <w:r w:rsidR="004A1E9B">
        <w:t xml:space="preserve">.  </w:t>
      </w:r>
      <w:r>
        <w:t>“Hurry is not of the Devil; it is the Devil”</w:t>
      </w:r>
      <w:r w:rsidR="00D025FA">
        <w:rPr>
          <w:rStyle w:val="FootnoteReference"/>
        </w:rPr>
        <w:footnoteReference w:id="2"/>
      </w:r>
      <w:r w:rsidR="00D025FA">
        <w:t>.  T</w:t>
      </w:r>
      <w:r>
        <w:t>his was the initial strugg</w:t>
      </w:r>
      <w:r w:rsidR="00D025FA">
        <w:t xml:space="preserve">le in slowing down to meditate both physically and mentally.  </w:t>
      </w:r>
      <w:r w:rsidR="00617BF8">
        <w:t>Time is a resource I have little of</w:t>
      </w:r>
      <w:r>
        <w:t>.  However, not committing to intentionally slowing down was becoming too costly.</w:t>
      </w:r>
      <w:r w:rsidR="00D025FA">
        <w:t xml:space="preserve">  Whether it is practicing </w:t>
      </w:r>
      <w:proofErr w:type="spellStart"/>
      <w:r w:rsidR="00D025FA">
        <w:rPr>
          <w:i/>
        </w:rPr>
        <w:t>Lect</w:t>
      </w:r>
      <w:r w:rsidR="00393EED">
        <w:rPr>
          <w:i/>
        </w:rPr>
        <w:t>i</w:t>
      </w:r>
      <w:r w:rsidR="00D025FA">
        <w:rPr>
          <w:i/>
        </w:rPr>
        <w:t>o</w:t>
      </w:r>
      <w:proofErr w:type="spellEnd"/>
      <w:r w:rsidR="00D025FA">
        <w:rPr>
          <w:i/>
        </w:rPr>
        <w:t xml:space="preserve"> Divina</w:t>
      </w:r>
      <w:r w:rsidR="00D025FA">
        <w:t xml:space="preserve"> or emptying myself to be filled with God, this discipline has been </w:t>
      </w:r>
      <w:r w:rsidR="009653F9">
        <w:t xml:space="preserve">a vital aspect to enriching my relationship with God. </w:t>
      </w:r>
      <w:r w:rsidR="00D025FA">
        <w:t xml:space="preserve"> </w:t>
      </w:r>
      <w:r w:rsidR="00D025FA">
        <w:rPr>
          <w:i/>
        </w:rPr>
        <w:t xml:space="preserve"> </w:t>
      </w:r>
    </w:p>
    <w:p w:rsidR="00630363" w:rsidRDefault="009653F9" w:rsidP="000D439F">
      <w:pPr>
        <w:pStyle w:val="NormalWeb"/>
        <w:spacing w:after="0" w:line="480" w:lineRule="auto"/>
      </w:pPr>
      <w:r>
        <w:tab/>
        <w:t xml:space="preserve">Closely tied to Christian meditation, and a life in Christ in general, is the discipline of prayer.  </w:t>
      </w:r>
      <w:r w:rsidR="000D439F">
        <w:t>“All who have walked with God have viewed prayer as the main business of their lives”</w:t>
      </w:r>
      <w:r>
        <w:rPr>
          <w:rStyle w:val="FootnoteReference"/>
        </w:rPr>
        <w:footnoteReference w:id="3"/>
      </w:r>
      <w:r>
        <w:t xml:space="preserve">.  </w:t>
      </w:r>
      <w:r w:rsidR="000D439F">
        <w:t xml:space="preserve">Praying regularly has been </w:t>
      </w:r>
      <w:r>
        <w:t>a part</w:t>
      </w:r>
      <w:r w:rsidR="000D439F">
        <w:t xml:space="preserve"> of my life for many years now.  It is a pillar of my walk with Christ</w:t>
      </w:r>
      <w:r w:rsidR="00B40D62">
        <w:t xml:space="preserve">.  </w:t>
      </w:r>
      <w:r w:rsidR="005404E6">
        <w:t>In my personal context, Foster touches upon a struggle in</w:t>
      </w:r>
      <w:r w:rsidR="00630363">
        <w:t xml:space="preserve"> my prayer time</w:t>
      </w:r>
      <w:r w:rsidR="005404E6">
        <w:t xml:space="preserve">.  </w:t>
      </w:r>
      <w:r w:rsidR="000D439F">
        <w:t>“Listening</w:t>
      </w:r>
      <w:r w:rsidR="00F168BC">
        <w:t xml:space="preserve"> to the Lord is the first thing, the second thing, and the third thing necessary for successful intercession</w:t>
      </w:r>
      <w:r w:rsidR="000D439F">
        <w:t>”</w:t>
      </w:r>
      <w:r w:rsidR="00F168BC">
        <w:rPr>
          <w:rStyle w:val="FootnoteReference"/>
        </w:rPr>
        <w:footnoteReference w:id="4"/>
      </w:r>
      <w:r w:rsidR="00630363">
        <w:t xml:space="preserve">.  </w:t>
      </w:r>
      <w:r w:rsidR="000D439F">
        <w:t xml:space="preserve">Admittedly, listening to the Lord in prayer was not always the case for me.  However, there have been plenty of times that God has led me to listen in prayer.  It took some time, but God finally broke through to </w:t>
      </w:r>
      <w:r w:rsidR="00B40D62">
        <w:t xml:space="preserve">me.  </w:t>
      </w:r>
      <w:r w:rsidR="000D439F">
        <w:t>He needed me to listen more.  This has led to increased time of stillness and listening during</w:t>
      </w:r>
      <w:r w:rsidR="00630363">
        <w:t xml:space="preserve"> my prayers throughout the day.</w:t>
      </w:r>
    </w:p>
    <w:p w:rsidR="00D25EBA" w:rsidRDefault="0015050E" w:rsidP="00D25EBA">
      <w:pPr>
        <w:pStyle w:val="NormalWeb"/>
        <w:spacing w:after="0" w:line="480" w:lineRule="auto"/>
        <w:ind w:firstLine="720"/>
      </w:pPr>
      <w:r>
        <w:t xml:space="preserve">Another discipline that I probably need to pray on is fasting.  </w:t>
      </w:r>
      <w:r w:rsidR="00630363">
        <w:t>As mentioned in the d</w:t>
      </w:r>
      <w:r w:rsidR="000D439F">
        <w:t xml:space="preserve">iscussion post on fasting, this has been a rare discipline in my life. </w:t>
      </w:r>
      <w:r>
        <w:t xml:space="preserve"> </w:t>
      </w:r>
      <w:r w:rsidR="00B40D62">
        <w:t xml:space="preserve">There have been few </w:t>
      </w:r>
      <w:r w:rsidR="000D439F">
        <w:lastRenderedPageBreak/>
        <w:t xml:space="preserve">instances in my life where fasting was centered on God. </w:t>
      </w:r>
      <w:r>
        <w:t xml:space="preserve"> </w:t>
      </w:r>
      <w:r w:rsidR="000D439F">
        <w:t>“Fasting must forever center on God. It must be God-initiated and God-ordained”</w:t>
      </w:r>
      <w:r>
        <w:rPr>
          <w:rStyle w:val="FootnoteReference"/>
        </w:rPr>
        <w:footnoteReference w:id="5"/>
      </w:r>
      <w:r>
        <w:t xml:space="preserve">.  </w:t>
      </w:r>
      <w:r w:rsidR="000D439F">
        <w:t xml:space="preserve">Having read multiple writings on fasting, there is very little stirring or conviction to fast.  However, I acknowledge its merits and purpose.  Foster references David in Psalm 69:10 where he states that, “I humbled </w:t>
      </w:r>
      <w:r w:rsidR="005E1AAC">
        <w:t>my soul with fasting”</w:t>
      </w:r>
      <w:r w:rsidR="0050791E">
        <w:t>.</w:t>
      </w:r>
      <w:r w:rsidR="005E1AAC">
        <w:rPr>
          <w:rStyle w:val="FootnoteReference"/>
        </w:rPr>
        <w:footnoteReference w:id="6"/>
      </w:r>
      <w:r w:rsidR="005E1AAC">
        <w:t xml:space="preserve">  </w:t>
      </w:r>
      <w:r w:rsidR="000D439F">
        <w:t>I chose fasting as one of my disciplines</w:t>
      </w:r>
      <w:r w:rsidR="005E1AAC">
        <w:t xml:space="preserve"> with this verse in mind</w:t>
      </w:r>
      <w:r w:rsidR="000D439F">
        <w:t xml:space="preserve">.  Although I cannot attribute this choice to a stirring or conviction, it seemed to be reasonable to complement this with the disciplines of prayer and worship.  I wanted to be prepared to receive whatever God wanted to speak to me.  Mostly importantly though, as Foster mentions, “Like the </w:t>
      </w:r>
      <w:r w:rsidR="006E7F5B">
        <w:t>prophetess Anna, we need to be ‘worshipping with fasting’</w:t>
      </w:r>
      <w:r w:rsidR="000D439F">
        <w:t xml:space="preserve"> </w:t>
      </w:r>
      <w:r w:rsidR="006E7F5B">
        <w:t>(Lk. 2:37)</w:t>
      </w:r>
      <w:r w:rsidR="0050791E">
        <w:t>.</w:t>
      </w:r>
      <w:r w:rsidR="006E7F5B">
        <w:t>”</w:t>
      </w:r>
      <w:r w:rsidR="006E7F5B">
        <w:rPr>
          <w:rStyle w:val="FootnoteReference"/>
        </w:rPr>
        <w:footnoteReference w:id="7"/>
      </w:r>
      <w:r w:rsidR="0050791E">
        <w:t xml:space="preserve">  The experience was distracting at times, but when combined with worshipping, it was enriching to say the least.  Reflection and studying during the retreat was approached with clarity.  I believe a factor to this clarity was God being centered through fasting.</w:t>
      </w:r>
    </w:p>
    <w:p w:rsidR="000D439F" w:rsidRDefault="003B3735" w:rsidP="003B3735">
      <w:pPr>
        <w:pStyle w:val="NormalWeb"/>
        <w:spacing w:after="0" w:line="480" w:lineRule="auto"/>
        <w:ind w:firstLine="720"/>
      </w:pPr>
      <w:r>
        <w:t>Speaking of studying, it</w:t>
      </w:r>
      <w:r w:rsidR="00D25EBA">
        <w:t xml:space="preserve"> </w:t>
      </w:r>
      <w:r w:rsidR="000D439F">
        <w:t>has been a regular part of my daily life.  Foster writes, “Jesus made it unmistakably clear that it is the knowledge of the truth that will set us free. ‘You will know the truth and the truth will make you free</w:t>
      </w:r>
      <w:r>
        <w:t>’ (Jn. 8:32)”.</w:t>
      </w:r>
      <w:r>
        <w:rPr>
          <w:rStyle w:val="FootnoteReference"/>
        </w:rPr>
        <w:footnoteReference w:id="8"/>
      </w:r>
      <w:r>
        <w:t xml:space="preserve">  </w:t>
      </w:r>
      <w:r w:rsidR="000D439F">
        <w:t xml:space="preserve">God has blessed me with mentors that have faithfully pointed me to Christ through Scripture.  In my post-collegiate life, a mentor rigorously </w:t>
      </w:r>
      <w:proofErr w:type="spellStart"/>
      <w:r w:rsidR="000D439F">
        <w:t>discipled</w:t>
      </w:r>
      <w:proofErr w:type="spellEnd"/>
      <w:r w:rsidR="000D439F">
        <w:t xml:space="preserve"> me through Bible studying.  It was here that I truly learned the meaning of Jesus’s words spoken in John 8:32.  I had lived a life of worldly assumptions and partial truths taught in my childhood Sunday schools up to that point.  </w:t>
      </w:r>
      <w:r w:rsidR="009B5043">
        <w:t xml:space="preserve">It was the discipline of studying where God spoke into and transformed my life. </w:t>
      </w:r>
    </w:p>
    <w:p w:rsidR="000D439F" w:rsidRDefault="009B5043" w:rsidP="009B5043">
      <w:pPr>
        <w:pStyle w:val="NormalWeb"/>
        <w:spacing w:after="0" w:line="480" w:lineRule="auto"/>
        <w:ind w:firstLine="720"/>
      </w:pPr>
      <w:r>
        <w:lastRenderedPageBreak/>
        <w:t xml:space="preserve">A major part of this study resulted in a discipline of simplicity.  </w:t>
      </w:r>
      <w:r w:rsidR="000D439F">
        <w:t>“The Christian Discipline of simplicity is an inward reality that results in an outward life-style”</w:t>
      </w:r>
      <w:r>
        <w:rPr>
          <w:rStyle w:val="FootnoteReference"/>
        </w:rPr>
        <w:footnoteReference w:id="9"/>
      </w:r>
      <w:r>
        <w:t xml:space="preserve">.  </w:t>
      </w:r>
      <w:r w:rsidR="000D439F">
        <w:t xml:space="preserve">My wife and I reflected upon this together (individually and corporately).  Our aim has always been to </w:t>
      </w:r>
      <w:proofErr w:type="gramStart"/>
      <w:r w:rsidR="000D439F">
        <w:t>steward</w:t>
      </w:r>
      <w:proofErr w:type="gramEnd"/>
      <w:r w:rsidR="000D439F">
        <w:t xml:space="preserve"> God’s resources that He has blessed up with.  To better understand how we steward these resources, we have mainly looked at our finances and our daily schedules.  Although this exercise is analyzing our outward lifestyle, it is to understand the manifesta</w:t>
      </w:r>
      <w:r>
        <w:t xml:space="preserve">tion of our inward realities.  </w:t>
      </w:r>
      <w:r w:rsidR="000D439F">
        <w:t xml:space="preserve">Further still, our discipleship group has challenged us with how we allocate our resources towards ecological concerns and others.  With all of this being said, we continue to pray and reflect on how we can lift up our inward realities towards living a kingdom-first heart posture.  </w:t>
      </w:r>
    </w:p>
    <w:p w:rsidR="000D439F" w:rsidRDefault="000D439F" w:rsidP="009B5043">
      <w:pPr>
        <w:pStyle w:val="NormalWeb"/>
        <w:spacing w:after="0" w:line="480" w:lineRule="auto"/>
        <w:ind w:firstLine="720"/>
      </w:pPr>
      <w:r>
        <w:t xml:space="preserve">This year, </w:t>
      </w:r>
      <w:r w:rsidR="009B5043">
        <w:t>solitude became a discipline of mine</w:t>
      </w:r>
      <w:r>
        <w:t xml:space="preserve">.  Prior to this, I thoroughly enjoyed time alone.  It is usually a time of recharge, happiness and enjoyment.  My perception was that this was the discipline of solitude, but I was sorely mistaken.  My solitude was nowhere near the silence and solitude that Foster, among others, have taught me in recent months.  In my effort to busy my mind, there was never a silent moment in my life.  I took to heart this saying that, “boredom is the Devil’s workshop.”  This is in stark contrast to how Foster describes inward solitude that Jesus exemplified. “Inward solitude will have outward manifestations. There will be the freedom to be alone, not in order to be away from people but in order to hear </w:t>
      </w:r>
      <w:proofErr w:type="gramStart"/>
      <w:r>
        <w:t>better</w:t>
      </w:r>
      <w:proofErr w:type="gramEnd"/>
      <w:r>
        <w:t>”.</w:t>
      </w:r>
      <w:r w:rsidR="009B5043">
        <w:rPr>
          <w:rStyle w:val="FootnoteReference"/>
        </w:rPr>
        <w:footnoteReference w:id="10"/>
      </w:r>
      <w:r w:rsidR="009B5043">
        <w:t xml:space="preserve">  </w:t>
      </w:r>
      <w:r>
        <w:t>This is one of the major takeaways of my time in regular silence and solitude.  Being alone has not only been enjoyable, but an enriching slowing down to incline my ear and receive whatever God wants to gift</w:t>
      </w:r>
      <w:r w:rsidR="009B5043">
        <w:t>.</w:t>
      </w:r>
    </w:p>
    <w:p w:rsidR="000D439F" w:rsidRDefault="009B5043" w:rsidP="009B5043">
      <w:pPr>
        <w:pStyle w:val="NormalWeb"/>
        <w:spacing w:after="0" w:line="480" w:lineRule="auto"/>
        <w:ind w:firstLine="720"/>
      </w:pPr>
      <w:r>
        <w:lastRenderedPageBreak/>
        <w:t xml:space="preserve">Another one of God’s gifts has been the discipline of submission.  </w:t>
      </w:r>
      <w:r w:rsidR="000D439F">
        <w:t>With others claiming that humility is a strength of mine, it has been encouraging to know that God has worked in my heart.  God only knows how long it took to knock down my pride!  With that being said, it is clear that there is still much work to be done in this area.  Nowhere has this been more prevalent than in m</w:t>
      </w:r>
      <w:r w:rsidR="00617BF8">
        <w:t>y marriage</w:t>
      </w:r>
      <w:r w:rsidR="000D439F">
        <w:t xml:space="preserve">.  Paul exhorts that love </w:t>
      </w:r>
      <w:r>
        <w:t xml:space="preserve">does not insist on its own way. </w:t>
      </w:r>
      <w:r w:rsidR="000D439F">
        <w:t>Foster also informs us in this submission.  “Self-denial is simply a way of coming to understand that we do not have to have our own way. Our happiness is not dependent upon</w:t>
      </w:r>
      <w:r w:rsidR="00617BF8">
        <w:t xml:space="preserve"> getting what we want”.</w:t>
      </w:r>
      <w:r w:rsidR="00617BF8">
        <w:rPr>
          <w:rStyle w:val="FootnoteReference"/>
        </w:rPr>
        <w:footnoteReference w:id="11"/>
      </w:r>
      <w:r w:rsidR="000D439F">
        <w:t xml:space="preserve">  Certainly, there are limits to submission even in the context of marriage.  With that being said, this has been an area of growth for my marriage.  From the small to larger things in our married life, my wife and I would debate on it all.  Our premarital counseling was helpful and Christ-centered, but it did not tackle the minutiae of life.  Over our first year, it felt like a game of tug of war.  We were more readily submitting to the major spheres of our lives (such as our church leadership and jobs).  However, our Christ-centered lives have led us to ease up on insisting in our own ways.  The fruit of submission has been crystal clear to us.  Our reflection concluded that the intentional submission to Christ paired with God softening our hearts was the cause for our cooperation.  </w:t>
      </w:r>
    </w:p>
    <w:p w:rsidR="003B3735" w:rsidRDefault="00617BF8" w:rsidP="003B3735">
      <w:pPr>
        <w:pStyle w:val="NormalWeb"/>
        <w:spacing w:after="0" w:line="480" w:lineRule="auto"/>
        <w:ind w:firstLine="720"/>
      </w:pPr>
      <w:r>
        <w:t xml:space="preserve">Closely in relationship with submission is the discipline of service.  </w:t>
      </w:r>
      <w:r w:rsidR="000D439F">
        <w:t xml:space="preserve">This has been one of the major areas that God has transformed </w:t>
      </w:r>
      <w:r w:rsidR="00DC322F">
        <w:t>me.</w:t>
      </w:r>
      <w:r w:rsidR="000D439F">
        <w:t xml:space="preserve">  Having been raised in a Christian home where my participation in upkeep was expected at a young age, serving was repetitively ingrained into my being.  In addition, my parents served faithfully in the church in prominent positions.  In my mind, it was not only my duty to serve the church, but a birthright.  This was a boiling pot waiting to explode.  By my mid-twenties, I had felt burnt out, disenfranchised and repulsed by service</w:t>
      </w:r>
      <w:r w:rsidR="00DC322F">
        <w:t xml:space="preserve">.  </w:t>
      </w:r>
      <w:r w:rsidR="000D439F">
        <w:t xml:space="preserve">My assumed relationship with God felt more like a burden and a source of guilt and </w:t>
      </w:r>
      <w:r w:rsidR="000D439F">
        <w:lastRenderedPageBreak/>
        <w:t>shame.  Reflection revealed that my service was rooted in self-righteousness.  As Foster writes, “Self-righteous service requires external rewards”.</w:t>
      </w:r>
      <w:r>
        <w:rPr>
          <w:rStyle w:val="FootnoteReference"/>
        </w:rPr>
        <w:footnoteReference w:id="12"/>
      </w:r>
      <w:r w:rsidR="000D439F">
        <w:t xml:space="preserve"> </w:t>
      </w:r>
      <w:r>
        <w:t xml:space="preserve"> </w:t>
      </w:r>
      <w:r w:rsidR="000D439F">
        <w:t xml:space="preserve">Service was all about me.  After regrettably burning bridges from my previous church, I vowed to deny serving, rest and re-cultivate my relationship with God.  “True service comes from a relationship with the divine </w:t>
      </w:r>
      <w:proofErr w:type="gramStart"/>
      <w:r w:rsidR="000D439F">
        <w:t>Other</w:t>
      </w:r>
      <w:proofErr w:type="gramEnd"/>
      <w:r w:rsidR="000D439F">
        <w:t xml:space="preserve"> deep inside”.</w:t>
      </w:r>
      <w:r w:rsidR="00B30E0F">
        <w:rPr>
          <w:rStyle w:val="FootnoteReference"/>
        </w:rPr>
        <w:footnoteReference w:id="13"/>
      </w:r>
      <w:r w:rsidR="000D439F">
        <w:t xml:space="preserve"> </w:t>
      </w:r>
      <w:r w:rsidR="00B30E0F">
        <w:t xml:space="preserve"> </w:t>
      </w:r>
      <w:r w:rsidR="000D439F">
        <w:t xml:space="preserve">It was only a couple of years ago did I accept an invitation to serve in my current church.  This time around, the service was rooted in my deeper relationship with God.  </w:t>
      </w:r>
    </w:p>
    <w:p w:rsidR="00A22E47" w:rsidRPr="00DC36D0" w:rsidRDefault="003B3735" w:rsidP="003B3735">
      <w:pPr>
        <w:pStyle w:val="NormalWeb"/>
        <w:spacing w:after="0" w:line="480" w:lineRule="auto"/>
        <w:ind w:firstLine="720"/>
      </w:pPr>
      <w:r>
        <w:t xml:space="preserve">As already mentioned, service cannot be rooted in self-righteousness.  It has roots in worship.  </w:t>
      </w:r>
      <w:r w:rsidR="000D439F">
        <w:t>“If worship does not change us, it has not been worship”.</w:t>
      </w:r>
      <w:r>
        <w:rPr>
          <w:rStyle w:val="FootnoteReference"/>
        </w:rPr>
        <w:footnoteReference w:id="14"/>
      </w:r>
      <w:r>
        <w:t xml:space="preserve"> </w:t>
      </w:r>
      <w:r w:rsidR="000D439F">
        <w:t xml:space="preserve"> Of all the wonderful aspects mentioned by Foster in this chapter, this line was the most impactful.  For many years, I believed that I worshipped the triune God.  However, my life was not being transformed.  It was only in recent years that God has shown me the fruit of worshipping Him alone.  My service became enriching, purposeful and joyful rather than exhausting, tedious and obligatory.  As Foster writes, “The divine priority is worship first, service second. Our lives are to be punctuated with praise, thanksgiving and adoration. Service flows out of worship. Service as a substitute for worship is idolatry. Activity may become the enemy of adoration”.</w:t>
      </w:r>
      <w:r>
        <w:rPr>
          <w:rStyle w:val="FootnoteReference"/>
        </w:rPr>
        <w:footnoteReference w:id="15"/>
      </w:r>
      <w:r>
        <w:t xml:space="preserve">  </w:t>
      </w:r>
      <w:r w:rsidR="000D439F">
        <w:t xml:space="preserve">Love and worship were foggy concepts at best at the heart level during those years.  I was substituting worship with service.  Now, however, there is intentionality in the pauses of my life that are filled with worship to God (whether it be thanksgiving, praise or adoration in prayer and out).  </w:t>
      </w:r>
    </w:p>
    <w:p w:rsidR="003B3735" w:rsidRDefault="003B3735" w:rsidP="00647527">
      <w:pPr>
        <w:spacing w:line="480" w:lineRule="auto"/>
        <w:rPr>
          <w:rFonts w:ascii="Times New Roman" w:hAnsi="Times New Roman" w:cs="Times New Roman"/>
        </w:rPr>
      </w:pPr>
    </w:p>
    <w:p w:rsidR="00D44086" w:rsidRDefault="00CA1F93" w:rsidP="00647527">
      <w:pPr>
        <w:spacing w:line="480" w:lineRule="auto"/>
        <w:rPr>
          <w:rFonts w:ascii="Times New Roman" w:hAnsi="Times New Roman" w:cs="Times New Roman"/>
        </w:rPr>
      </w:pPr>
      <w:r>
        <w:rPr>
          <w:rFonts w:ascii="Times New Roman" w:hAnsi="Times New Roman" w:cs="Times New Roman"/>
          <w:b/>
        </w:rPr>
        <w:lastRenderedPageBreak/>
        <w:t>Bibliography</w:t>
      </w:r>
      <w:r w:rsidR="00043A12">
        <w:rPr>
          <w:rFonts w:ascii="Times New Roman" w:hAnsi="Times New Roman" w:cs="Times New Roman"/>
        </w:rPr>
        <w:tab/>
      </w:r>
    </w:p>
    <w:p w:rsidR="003F05D5" w:rsidRDefault="003B3735" w:rsidP="003B3735">
      <w:pPr>
        <w:spacing w:line="480" w:lineRule="auto"/>
        <w:ind w:firstLine="720"/>
        <w:rPr>
          <w:rFonts w:ascii="Times New Roman" w:hAnsi="Times New Roman" w:cs="Times New Roman"/>
        </w:rPr>
      </w:pPr>
      <w:r>
        <w:rPr>
          <w:rFonts w:ascii="Times New Roman" w:hAnsi="Times New Roman" w:cs="Times New Roman"/>
        </w:rPr>
        <w:t xml:space="preserve">Foster, Richard J. </w:t>
      </w:r>
      <w:r w:rsidRPr="003B3735">
        <w:rPr>
          <w:rFonts w:ascii="Times New Roman" w:hAnsi="Times New Roman" w:cs="Times New Roman"/>
          <w:i/>
        </w:rPr>
        <w:t>Celebration of Disciplines</w:t>
      </w:r>
      <w:r>
        <w:rPr>
          <w:rFonts w:ascii="Times New Roman" w:hAnsi="Times New Roman" w:cs="Times New Roman"/>
          <w:i/>
        </w:rPr>
        <w:t>: The Path to Spiritual Growth</w:t>
      </w:r>
      <w:r>
        <w:rPr>
          <w:rFonts w:ascii="Times New Roman" w:hAnsi="Times New Roman" w:cs="Times New Roman"/>
        </w:rPr>
        <w:t>.</w:t>
      </w:r>
      <w:r w:rsidRPr="003B3735">
        <w:rPr>
          <w:rFonts w:ascii="Times New Roman" w:hAnsi="Times New Roman" w:cs="Times New Roman"/>
        </w:rPr>
        <w:t xml:space="preserve"> San Francisco, CA: Harper</w:t>
      </w:r>
      <w:r>
        <w:rPr>
          <w:rFonts w:ascii="Times New Roman" w:hAnsi="Times New Roman" w:cs="Times New Roman"/>
        </w:rPr>
        <w:t xml:space="preserve"> &amp; Row, 1978</w:t>
      </w:r>
      <w:r w:rsidRPr="003B3735">
        <w:rPr>
          <w:rFonts w:ascii="Times New Roman" w:hAnsi="Times New Roman" w:cs="Times New Roman"/>
        </w:rPr>
        <w:t>.</w:t>
      </w: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Default="003F0C76" w:rsidP="003F0C76">
      <w:pPr>
        <w:spacing w:line="480" w:lineRule="auto"/>
        <w:rPr>
          <w:rFonts w:ascii="Times New Roman" w:hAnsi="Times New Roman" w:cs="Times New Roman"/>
        </w:rPr>
      </w:pPr>
    </w:p>
    <w:p w:rsidR="003F0C76" w:rsidRPr="00017074" w:rsidRDefault="003F0C76" w:rsidP="00E77B61">
      <w:pPr>
        <w:rPr>
          <w:b/>
          <w:color w:val="FF0000"/>
        </w:rPr>
      </w:pPr>
      <w:r w:rsidRPr="00017074">
        <w:rPr>
          <w:b/>
          <w:color w:val="FF0000"/>
        </w:rPr>
        <w:lastRenderedPageBreak/>
        <w:t xml:space="preserve">*You can download the spiritual disciplines log report form in </w:t>
      </w:r>
      <w:r w:rsidRPr="00017074">
        <w:rPr>
          <w:b/>
          <w:color w:val="FF0000"/>
          <w:u w:val="single"/>
        </w:rPr>
        <w:t>Doc Sharing.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1"/>
        <w:gridCol w:w="1682"/>
        <w:gridCol w:w="2510"/>
        <w:gridCol w:w="794"/>
        <w:gridCol w:w="3123"/>
      </w:tblGrid>
      <w:tr w:rsidR="003F0C76" w:rsidRPr="00B31386">
        <w:trPr>
          <w:trHeight w:val="530"/>
        </w:trPr>
        <w:tc>
          <w:tcPr>
            <w:tcW w:w="9198" w:type="dxa"/>
            <w:gridSpan w:val="4"/>
            <w:tcBorders>
              <w:bottom w:val="single" w:sz="4" w:space="0" w:color="000000"/>
            </w:tcBorders>
            <w:shd w:val="solid" w:color="auto" w:fill="000000"/>
            <w:vAlign w:val="center"/>
          </w:tcPr>
          <w:p w:rsidR="003F0C76" w:rsidRPr="00103787" w:rsidRDefault="003F0C76" w:rsidP="00E77B61">
            <w:pPr>
              <w:spacing w:after="0" w:line="240" w:lineRule="auto"/>
              <w:rPr>
                <w:rFonts w:ascii="Arial" w:hAnsi="Arial"/>
                <w:color w:val="FFFFFF"/>
                <w:sz w:val="24"/>
              </w:rPr>
            </w:pPr>
            <w:r w:rsidRPr="00103787">
              <w:rPr>
                <w:rFonts w:ascii="Arial" w:hAnsi="Arial"/>
                <w:b/>
                <w:color w:val="FFFFFF"/>
                <w:sz w:val="32"/>
              </w:rPr>
              <w:t>SPIRITUAL DISCIPLINES LOG REPORT FORM</w:t>
            </w:r>
          </w:p>
        </w:tc>
        <w:tc>
          <w:tcPr>
            <w:tcW w:w="5238" w:type="dxa"/>
            <w:tcBorders>
              <w:bottom w:val="single" w:sz="4" w:space="0" w:color="000000"/>
            </w:tcBorders>
            <w:shd w:val="solid" w:color="auto" w:fill="000000"/>
            <w:vAlign w:val="center"/>
          </w:tcPr>
          <w:p w:rsidR="003F0C76" w:rsidRPr="00103787" w:rsidRDefault="003F0C76" w:rsidP="00E77B61">
            <w:pPr>
              <w:spacing w:after="0" w:line="240" w:lineRule="auto"/>
              <w:jc w:val="right"/>
              <w:rPr>
                <w:rFonts w:ascii="Arial" w:hAnsi="Arial"/>
                <w:color w:val="FFFFFF"/>
                <w:sz w:val="24"/>
              </w:rPr>
            </w:pPr>
            <w:r w:rsidRPr="00103787">
              <w:rPr>
                <w:rFonts w:ascii="Arial" w:hAnsi="Arial"/>
                <w:color w:val="FFFFFF"/>
                <w:sz w:val="32"/>
              </w:rPr>
              <w:t xml:space="preserve"> </w:t>
            </w:r>
            <w:r w:rsidRPr="00103787">
              <w:rPr>
                <w:rFonts w:ascii="Arial" w:hAnsi="Arial"/>
                <w:color w:val="FFFFFF"/>
                <w:sz w:val="24"/>
              </w:rPr>
              <w:t>ATS.SF503 – Initiation in Spiritual Formation</w:t>
            </w:r>
          </w:p>
        </w:tc>
      </w:tr>
      <w:tr w:rsidR="003F0C76" w:rsidRPr="00B31386">
        <w:trPr>
          <w:trHeight w:val="620"/>
        </w:trPr>
        <w:tc>
          <w:tcPr>
            <w:tcW w:w="1548" w:type="dxa"/>
            <w:tcBorders>
              <w:bottom w:val="single" w:sz="18" w:space="0" w:color="000000"/>
            </w:tcBorders>
            <w:shd w:val="clear" w:color="auto" w:fill="CCCCCC"/>
            <w:vAlign w:val="center"/>
          </w:tcPr>
          <w:p w:rsidR="003F0C76" w:rsidRPr="00B31386" w:rsidRDefault="003F0C76" w:rsidP="00E77B61">
            <w:pPr>
              <w:spacing w:after="0" w:line="240" w:lineRule="auto"/>
              <w:rPr>
                <w:rFonts w:ascii="Arial" w:hAnsi="Arial"/>
              </w:rPr>
            </w:pPr>
            <w:r w:rsidRPr="00B31386">
              <w:rPr>
                <w:rFonts w:ascii="Arial" w:hAnsi="Arial"/>
              </w:rPr>
              <w:t>Date</w:t>
            </w:r>
          </w:p>
        </w:tc>
        <w:tc>
          <w:tcPr>
            <w:tcW w:w="2250" w:type="dxa"/>
            <w:tcBorders>
              <w:bottom w:val="single" w:sz="18" w:space="0" w:color="000000"/>
            </w:tcBorders>
            <w:shd w:val="clear" w:color="auto" w:fill="CCCCCC"/>
            <w:vAlign w:val="center"/>
          </w:tcPr>
          <w:p w:rsidR="003F0C76" w:rsidRPr="00B31386" w:rsidRDefault="003F0C76" w:rsidP="00E77B61">
            <w:pPr>
              <w:spacing w:after="0" w:line="240" w:lineRule="auto"/>
              <w:rPr>
                <w:rFonts w:ascii="Arial" w:hAnsi="Arial"/>
              </w:rPr>
            </w:pPr>
            <w:r w:rsidRPr="00B31386">
              <w:rPr>
                <w:rFonts w:ascii="Arial" w:hAnsi="Arial"/>
              </w:rPr>
              <w:t>Spiritual Discipline</w:t>
            </w:r>
          </w:p>
        </w:tc>
        <w:tc>
          <w:tcPr>
            <w:tcW w:w="3600" w:type="dxa"/>
            <w:tcBorders>
              <w:bottom w:val="single" w:sz="18" w:space="0" w:color="000000"/>
            </w:tcBorders>
            <w:shd w:val="clear" w:color="auto" w:fill="CCCCCC"/>
            <w:vAlign w:val="center"/>
          </w:tcPr>
          <w:p w:rsidR="003F0C76" w:rsidRPr="00B31386" w:rsidRDefault="003F0C76" w:rsidP="00E77B61">
            <w:pPr>
              <w:spacing w:after="0" w:line="240" w:lineRule="auto"/>
              <w:rPr>
                <w:rFonts w:ascii="Arial" w:hAnsi="Arial"/>
              </w:rPr>
            </w:pPr>
            <w:r w:rsidRPr="00B31386">
              <w:rPr>
                <w:rFonts w:ascii="Arial" w:hAnsi="Arial"/>
              </w:rPr>
              <w:t xml:space="preserve">How you practiced this discipline </w:t>
            </w:r>
            <w:r w:rsidRPr="00B31386">
              <w:rPr>
                <w:rFonts w:ascii="Arial" w:hAnsi="Arial"/>
                <w:sz w:val="20"/>
              </w:rPr>
              <w:t xml:space="preserve">(Foster &amp; </w:t>
            </w:r>
            <w:proofErr w:type="spellStart"/>
            <w:r w:rsidRPr="00B31386">
              <w:rPr>
                <w:rFonts w:ascii="Arial" w:hAnsi="Arial"/>
                <w:sz w:val="20"/>
              </w:rPr>
              <w:t>Helmers</w:t>
            </w:r>
            <w:proofErr w:type="spellEnd"/>
            <w:r w:rsidRPr="00B31386">
              <w:rPr>
                <w:rFonts w:ascii="Arial" w:hAnsi="Arial"/>
                <w:sz w:val="20"/>
              </w:rPr>
              <w:t>’ book)</w:t>
            </w:r>
          </w:p>
        </w:tc>
        <w:tc>
          <w:tcPr>
            <w:tcW w:w="7038" w:type="dxa"/>
            <w:gridSpan w:val="2"/>
            <w:tcBorders>
              <w:bottom w:val="single" w:sz="18" w:space="0" w:color="000000"/>
            </w:tcBorders>
            <w:shd w:val="clear" w:color="auto" w:fill="CCCCCC"/>
            <w:vAlign w:val="center"/>
          </w:tcPr>
          <w:p w:rsidR="003F0C76" w:rsidRPr="00B31386" w:rsidRDefault="003F0C76" w:rsidP="00E77B61">
            <w:pPr>
              <w:spacing w:after="0" w:line="240" w:lineRule="auto"/>
              <w:rPr>
                <w:rFonts w:ascii="Arial" w:hAnsi="Arial"/>
              </w:rPr>
            </w:pPr>
            <w:r w:rsidRPr="00B31386">
              <w:rPr>
                <w:rFonts w:ascii="Arial" w:hAnsi="Arial"/>
              </w:rPr>
              <w:t>Results</w:t>
            </w:r>
          </w:p>
        </w:tc>
      </w:tr>
      <w:tr w:rsidR="003F0C76" w:rsidRPr="009A592B">
        <w:tc>
          <w:tcPr>
            <w:tcW w:w="1548" w:type="dxa"/>
            <w:tcBorders>
              <w:top w:val="single" w:sz="18" w:space="0" w:color="000000"/>
            </w:tcBorders>
          </w:tcPr>
          <w:p w:rsidR="003F0C76" w:rsidRPr="009A592B" w:rsidRDefault="003F0C76" w:rsidP="00E77B61">
            <w:pPr>
              <w:spacing w:after="0" w:line="240" w:lineRule="auto"/>
              <w:rPr>
                <w:rFonts w:ascii="Arial" w:hAnsi="Arial"/>
                <w:sz w:val="20"/>
                <w:szCs w:val="20"/>
              </w:rPr>
            </w:pPr>
            <w:r w:rsidRPr="009A592B">
              <w:rPr>
                <w:rFonts w:ascii="Arial" w:hAnsi="Arial"/>
                <w:sz w:val="20"/>
                <w:szCs w:val="20"/>
              </w:rPr>
              <w:t>3/6/20</w:t>
            </w:r>
          </w:p>
        </w:tc>
        <w:tc>
          <w:tcPr>
            <w:tcW w:w="2250" w:type="dxa"/>
            <w:tcBorders>
              <w:top w:val="single" w:sz="18" w:space="0" w:color="000000"/>
            </w:tcBorders>
          </w:tcPr>
          <w:p w:rsidR="003F0C76" w:rsidRPr="009A592B" w:rsidRDefault="003F0C76" w:rsidP="00E77B61">
            <w:pPr>
              <w:spacing w:after="0" w:line="240" w:lineRule="auto"/>
              <w:rPr>
                <w:rFonts w:ascii="Arial" w:hAnsi="Arial"/>
                <w:sz w:val="20"/>
                <w:szCs w:val="20"/>
              </w:rPr>
            </w:pPr>
            <w:r>
              <w:rPr>
                <w:rFonts w:ascii="Arial" w:hAnsi="Arial"/>
                <w:sz w:val="20"/>
                <w:szCs w:val="20"/>
              </w:rPr>
              <w:t>Prayer</w:t>
            </w:r>
          </w:p>
        </w:tc>
        <w:tc>
          <w:tcPr>
            <w:tcW w:w="3600" w:type="dxa"/>
            <w:tcBorders>
              <w:top w:val="single" w:sz="18" w:space="0" w:color="000000"/>
            </w:tcBorders>
          </w:tcPr>
          <w:p w:rsidR="003F0C76" w:rsidRPr="009A592B" w:rsidRDefault="003F0C76" w:rsidP="00E77B61">
            <w:pPr>
              <w:spacing w:after="0" w:line="240" w:lineRule="auto"/>
              <w:rPr>
                <w:rFonts w:ascii="Arial" w:hAnsi="Arial"/>
                <w:sz w:val="20"/>
                <w:szCs w:val="20"/>
              </w:rPr>
            </w:pPr>
            <w:r>
              <w:rPr>
                <w:rFonts w:ascii="Arial" w:hAnsi="Arial"/>
                <w:sz w:val="20"/>
                <w:szCs w:val="20"/>
              </w:rPr>
              <w:t>Multiple, scheduled times daily, but especially during 1</w:t>
            </w:r>
            <w:r w:rsidRPr="009A592B">
              <w:rPr>
                <w:rFonts w:ascii="Arial" w:hAnsi="Arial"/>
                <w:sz w:val="20"/>
                <w:szCs w:val="20"/>
                <w:vertAlign w:val="superscript"/>
              </w:rPr>
              <w:t>st</w:t>
            </w:r>
            <w:r>
              <w:rPr>
                <w:rFonts w:ascii="Arial" w:hAnsi="Arial"/>
                <w:sz w:val="20"/>
                <w:szCs w:val="20"/>
              </w:rPr>
              <w:t xml:space="preserve"> 24-hr retreat</w:t>
            </w:r>
          </w:p>
        </w:tc>
        <w:tc>
          <w:tcPr>
            <w:tcW w:w="7038" w:type="dxa"/>
            <w:gridSpan w:val="2"/>
            <w:tcBorders>
              <w:top w:val="single" w:sz="18" w:space="0" w:color="000000"/>
            </w:tcBorders>
          </w:tcPr>
          <w:p w:rsidR="003F0C76" w:rsidRPr="009A592B" w:rsidRDefault="003F0C76" w:rsidP="00E77B61">
            <w:pPr>
              <w:spacing w:after="0" w:line="240" w:lineRule="auto"/>
              <w:rPr>
                <w:rFonts w:ascii="Arial" w:hAnsi="Arial"/>
                <w:sz w:val="20"/>
                <w:szCs w:val="20"/>
              </w:rPr>
            </w:pPr>
            <w:r>
              <w:rPr>
                <w:rFonts w:ascii="Arial" w:hAnsi="Arial"/>
                <w:sz w:val="20"/>
                <w:szCs w:val="20"/>
              </w:rPr>
              <w:t>Sensed Holy Spirit leading to reflect on Luke 23 while Jesus was on the cross.  This gave reference to how Jesus asked God to forgive the people for they didn’t know what they were doing.  This has helped to continue the healing journey of wounds caused by others.</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sidRPr="009A592B">
              <w:rPr>
                <w:rFonts w:ascii="Arial" w:hAnsi="Arial"/>
                <w:sz w:val="20"/>
                <w:szCs w:val="20"/>
              </w:rPr>
              <w:t>3/6/20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Fasting</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Only during 1</w:t>
            </w:r>
            <w:r w:rsidRPr="009A592B">
              <w:rPr>
                <w:rFonts w:ascii="Arial" w:hAnsi="Arial"/>
                <w:sz w:val="20"/>
                <w:szCs w:val="20"/>
                <w:vertAlign w:val="superscript"/>
              </w:rPr>
              <w:t>st</w:t>
            </w:r>
            <w:r>
              <w:rPr>
                <w:rFonts w:ascii="Arial" w:hAnsi="Arial"/>
                <w:sz w:val="20"/>
                <w:szCs w:val="20"/>
              </w:rPr>
              <w:t xml:space="preserve"> 24-hr retreat  // Liquids only</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Led to clarity in reflection and studying.</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sidRPr="009A592B">
              <w:rPr>
                <w:rFonts w:ascii="Arial" w:hAnsi="Arial"/>
                <w:sz w:val="20"/>
                <w:szCs w:val="20"/>
              </w:rPr>
              <w:t>3/6/20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Worship</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Led to sing worship songs during 1</w:t>
            </w:r>
            <w:r w:rsidRPr="009A592B">
              <w:rPr>
                <w:rFonts w:ascii="Arial" w:hAnsi="Arial"/>
                <w:sz w:val="20"/>
                <w:szCs w:val="20"/>
                <w:vertAlign w:val="superscript"/>
              </w:rPr>
              <w:t>st</w:t>
            </w:r>
            <w:r>
              <w:rPr>
                <w:rFonts w:ascii="Arial" w:hAnsi="Arial"/>
                <w:sz w:val="20"/>
                <w:szCs w:val="20"/>
              </w:rPr>
              <w:t xml:space="preserve"> retreat</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 xml:space="preserve">Paired with fasting, this helped to center my praise on God. </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3/6/20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Study</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Daily, but sensed being led to during 1</w:t>
            </w:r>
            <w:r w:rsidRPr="002B1129">
              <w:rPr>
                <w:rFonts w:ascii="Arial" w:hAnsi="Arial"/>
                <w:sz w:val="20"/>
                <w:szCs w:val="20"/>
                <w:vertAlign w:val="superscript"/>
              </w:rPr>
              <w:t>st</w:t>
            </w:r>
            <w:r>
              <w:rPr>
                <w:rFonts w:ascii="Arial" w:hAnsi="Arial"/>
                <w:sz w:val="20"/>
                <w:szCs w:val="20"/>
              </w:rPr>
              <w:t xml:space="preserve"> retreat</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See Prayer Results</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3/1/20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Simplicity</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Analyzed how resources are allocated</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Reflection on how my resources (outward manifestation) are a result of my inward reality</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Start Date 1/27/20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Meditation</w:t>
            </w:r>
          </w:p>
        </w:tc>
        <w:tc>
          <w:tcPr>
            <w:tcW w:w="3600" w:type="dxa"/>
          </w:tcPr>
          <w:p w:rsidR="003F0C76" w:rsidRPr="009A592B" w:rsidRDefault="003F0C76" w:rsidP="00E77B61">
            <w:pPr>
              <w:spacing w:after="0" w:line="240" w:lineRule="auto"/>
              <w:rPr>
                <w:rFonts w:ascii="Arial" w:hAnsi="Arial"/>
                <w:sz w:val="20"/>
                <w:szCs w:val="20"/>
              </w:rPr>
            </w:pPr>
            <w:proofErr w:type="spellStart"/>
            <w:r>
              <w:rPr>
                <w:rFonts w:ascii="Arial" w:hAnsi="Arial"/>
                <w:sz w:val="20"/>
                <w:szCs w:val="20"/>
              </w:rPr>
              <w:t>Lectio</w:t>
            </w:r>
            <w:proofErr w:type="spellEnd"/>
            <w:r>
              <w:rPr>
                <w:rFonts w:ascii="Arial" w:hAnsi="Arial"/>
                <w:sz w:val="20"/>
                <w:szCs w:val="20"/>
              </w:rPr>
              <w:t xml:space="preserve"> Divina / Reflecting on a short Scripture verse / Picturing myself on top of a mountain in God’s presence</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Joy and peace that surpasses my understanding.</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Start Date 2/9/20</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Solitude</w:t>
            </w:r>
          </w:p>
        </w:tc>
        <w:tc>
          <w:tcPr>
            <w:tcW w:w="3600" w:type="dxa"/>
          </w:tcPr>
          <w:p w:rsidR="003F0C76" w:rsidRPr="009A592B" w:rsidRDefault="003F0C76" w:rsidP="00E77B61">
            <w:pPr>
              <w:spacing w:after="0" w:line="240" w:lineRule="auto"/>
              <w:rPr>
                <w:rFonts w:ascii="Arial" w:hAnsi="Arial"/>
                <w:sz w:val="20"/>
                <w:szCs w:val="20"/>
              </w:rPr>
            </w:pPr>
            <w:proofErr w:type="spellStart"/>
            <w:r>
              <w:rPr>
                <w:rFonts w:ascii="Arial" w:hAnsi="Arial"/>
                <w:sz w:val="20"/>
                <w:szCs w:val="20"/>
              </w:rPr>
              <w:t>Silence+solitude</w:t>
            </w:r>
            <w:proofErr w:type="spellEnd"/>
            <w:r>
              <w:rPr>
                <w:rFonts w:ascii="Arial" w:hAnsi="Arial"/>
                <w:sz w:val="20"/>
                <w:szCs w:val="20"/>
              </w:rPr>
              <w:t xml:space="preserve"> for at least 30 mins. 4 times a week</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 xml:space="preserve">This has helped me to slow down in my life, to enjoy silence through “holy expectancy” and much more.  </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2019</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Submission</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 xml:space="preserve">In my marriage via multiple ways, but one way is submitting to some preferences of my wife rather than debating.  </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 xml:space="preserve">Among many of the results, an enriching, mutual submission in my marriage.  This has led to a fuller love. </w:t>
            </w:r>
          </w:p>
        </w:tc>
      </w:tr>
      <w:tr w:rsidR="003F0C76" w:rsidRPr="009A592B">
        <w:tc>
          <w:tcPr>
            <w:tcW w:w="1548" w:type="dxa"/>
          </w:tcPr>
          <w:p w:rsidR="003F0C76" w:rsidRPr="009A592B" w:rsidRDefault="003F0C76" w:rsidP="00E77B61">
            <w:pPr>
              <w:spacing w:after="0" w:line="240" w:lineRule="auto"/>
              <w:rPr>
                <w:rFonts w:ascii="Arial" w:hAnsi="Arial"/>
                <w:sz w:val="20"/>
                <w:szCs w:val="20"/>
              </w:rPr>
            </w:pPr>
            <w:r>
              <w:rPr>
                <w:rFonts w:ascii="Arial" w:hAnsi="Arial"/>
                <w:sz w:val="20"/>
                <w:szCs w:val="20"/>
              </w:rPr>
              <w:t>Non-specified start date</w:t>
            </w:r>
          </w:p>
        </w:tc>
        <w:tc>
          <w:tcPr>
            <w:tcW w:w="2250" w:type="dxa"/>
          </w:tcPr>
          <w:p w:rsidR="003F0C76" w:rsidRPr="009A592B" w:rsidRDefault="003F0C76" w:rsidP="00E77B61">
            <w:pPr>
              <w:spacing w:after="0" w:line="240" w:lineRule="auto"/>
              <w:rPr>
                <w:rFonts w:ascii="Arial" w:hAnsi="Arial"/>
                <w:sz w:val="20"/>
                <w:szCs w:val="20"/>
              </w:rPr>
            </w:pPr>
            <w:r>
              <w:rPr>
                <w:rFonts w:ascii="Arial" w:hAnsi="Arial"/>
                <w:sz w:val="20"/>
                <w:szCs w:val="20"/>
              </w:rPr>
              <w:t>Service</w:t>
            </w:r>
          </w:p>
        </w:tc>
        <w:tc>
          <w:tcPr>
            <w:tcW w:w="3600" w:type="dxa"/>
          </w:tcPr>
          <w:p w:rsidR="003F0C76" w:rsidRPr="009A592B" w:rsidRDefault="003F0C76" w:rsidP="00E77B61">
            <w:pPr>
              <w:spacing w:after="0" w:line="240" w:lineRule="auto"/>
              <w:rPr>
                <w:rFonts w:ascii="Arial" w:hAnsi="Arial"/>
                <w:sz w:val="20"/>
                <w:szCs w:val="20"/>
              </w:rPr>
            </w:pPr>
            <w:r>
              <w:rPr>
                <w:rFonts w:ascii="Arial" w:hAnsi="Arial"/>
                <w:sz w:val="20"/>
                <w:szCs w:val="20"/>
              </w:rPr>
              <w:t>Participated in acts of services that I would normally never consider doing like calling the elderly during coronavirus isolation.</w:t>
            </w:r>
          </w:p>
        </w:tc>
        <w:tc>
          <w:tcPr>
            <w:tcW w:w="7038" w:type="dxa"/>
            <w:gridSpan w:val="2"/>
          </w:tcPr>
          <w:p w:rsidR="003F0C76" w:rsidRPr="009A592B" w:rsidRDefault="003F0C76" w:rsidP="00E77B61">
            <w:pPr>
              <w:spacing w:after="0" w:line="240" w:lineRule="auto"/>
              <w:rPr>
                <w:rFonts w:ascii="Arial" w:hAnsi="Arial"/>
                <w:sz w:val="20"/>
                <w:szCs w:val="20"/>
              </w:rPr>
            </w:pPr>
            <w:r>
              <w:rPr>
                <w:rFonts w:ascii="Arial" w:hAnsi="Arial"/>
                <w:sz w:val="20"/>
                <w:szCs w:val="20"/>
              </w:rPr>
              <w:t xml:space="preserve">This led to joyful service in acts that I would normally never consider doing like calling the elderly to ensure their needs are met during coronavirus isolation.  </w:t>
            </w:r>
          </w:p>
        </w:tc>
      </w:tr>
    </w:tbl>
    <w:p w:rsidR="003F0C76" w:rsidRPr="009A592B" w:rsidRDefault="003F0C76" w:rsidP="00E77B61">
      <w:pPr>
        <w:rPr>
          <w:rFonts w:ascii="Arial" w:hAnsi="Arial"/>
          <w:sz w:val="20"/>
          <w:szCs w:val="20"/>
        </w:rPr>
      </w:pPr>
    </w:p>
    <w:p w:rsidR="003F0C76" w:rsidRPr="00017074" w:rsidRDefault="003F0C76" w:rsidP="00E77B61"/>
    <w:p w:rsidR="003F0C76" w:rsidRPr="00647527" w:rsidRDefault="003F0C76" w:rsidP="003F0C76">
      <w:pPr>
        <w:spacing w:line="480" w:lineRule="auto"/>
        <w:rPr>
          <w:rFonts w:ascii="Times New Roman" w:hAnsi="Times New Roman" w:cs="Times New Roman"/>
        </w:rPr>
      </w:pPr>
    </w:p>
    <w:sectPr w:rsidR="003F0C76" w:rsidRPr="006475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DD" w:rsidRDefault="00AC3DDD" w:rsidP="00B22BA1">
      <w:pPr>
        <w:spacing w:after="0" w:line="240" w:lineRule="auto"/>
      </w:pPr>
      <w:r>
        <w:separator/>
      </w:r>
    </w:p>
  </w:endnote>
  <w:endnote w:type="continuationSeparator" w:id="0">
    <w:p w:rsidR="00AC3DDD" w:rsidRDefault="00AC3DDD" w:rsidP="00B2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479779"/>
      <w:docPartObj>
        <w:docPartGallery w:val="Page Numbers (Bottom of Page)"/>
        <w:docPartUnique/>
      </w:docPartObj>
    </w:sdtPr>
    <w:sdtEndPr>
      <w:rPr>
        <w:noProof/>
      </w:rPr>
    </w:sdtEndPr>
    <w:sdtContent>
      <w:p w:rsidR="00AE1704" w:rsidRDefault="00AE1704">
        <w:pPr>
          <w:pStyle w:val="Footer"/>
          <w:jc w:val="right"/>
        </w:pPr>
        <w:r>
          <w:fldChar w:fldCharType="begin"/>
        </w:r>
        <w:r>
          <w:instrText xml:space="preserve"> PAGE   \* MERGEFORMAT </w:instrText>
        </w:r>
        <w:r>
          <w:fldChar w:fldCharType="separate"/>
        </w:r>
        <w:r w:rsidR="003F0C76">
          <w:rPr>
            <w:noProof/>
          </w:rPr>
          <w:t>7</w:t>
        </w:r>
        <w:r>
          <w:rPr>
            <w:noProof/>
          </w:rPr>
          <w:fldChar w:fldCharType="end"/>
        </w:r>
      </w:p>
    </w:sdtContent>
  </w:sdt>
  <w:p w:rsidR="00AE1704" w:rsidRDefault="00AE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DD" w:rsidRDefault="00AC3DDD" w:rsidP="00B22BA1">
      <w:pPr>
        <w:spacing w:after="0" w:line="240" w:lineRule="auto"/>
      </w:pPr>
      <w:r>
        <w:separator/>
      </w:r>
    </w:p>
  </w:footnote>
  <w:footnote w:type="continuationSeparator" w:id="0">
    <w:p w:rsidR="00AC3DDD" w:rsidRDefault="00AC3DDD" w:rsidP="00B22BA1">
      <w:pPr>
        <w:spacing w:after="0" w:line="240" w:lineRule="auto"/>
      </w:pPr>
      <w:r>
        <w:continuationSeparator/>
      </w:r>
    </w:p>
  </w:footnote>
  <w:footnote w:id="1">
    <w:p w:rsidR="000D439F" w:rsidRDefault="000D439F">
      <w:pPr>
        <w:pStyle w:val="FootnoteText"/>
      </w:pPr>
      <w:r>
        <w:rPr>
          <w:rStyle w:val="FootnoteReference"/>
        </w:rPr>
        <w:footnoteRef/>
      </w:r>
      <w:r>
        <w:t xml:space="preserve"> Foster, 1978, 15.</w:t>
      </w:r>
    </w:p>
  </w:footnote>
  <w:footnote w:id="2">
    <w:p w:rsidR="00D025FA" w:rsidRDefault="00D025FA">
      <w:pPr>
        <w:pStyle w:val="FootnoteText"/>
      </w:pPr>
      <w:r>
        <w:rPr>
          <w:rStyle w:val="FootnoteReference"/>
        </w:rPr>
        <w:footnoteRef/>
      </w:r>
      <w:r>
        <w:t xml:space="preserve"> 13.</w:t>
      </w:r>
    </w:p>
  </w:footnote>
  <w:footnote w:id="3">
    <w:p w:rsidR="009653F9" w:rsidRDefault="009653F9">
      <w:pPr>
        <w:pStyle w:val="FootnoteText"/>
      </w:pPr>
      <w:r>
        <w:rPr>
          <w:rStyle w:val="FootnoteReference"/>
        </w:rPr>
        <w:footnoteRef/>
      </w:r>
      <w:r>
        <w:t xml:space="preserve"> 30.</w:t>
      </w:r>
    </w:p>
  </w:footnote>
  <w:footnote w:id="4">
    <w:p w:rsidR="00F168BC" w:rsidRDefault="00F168BC">
      <w:pPr>
        <w:pStyle w:val="FootnoteText"/>
      </w:pPr>
      <w:r>
        <w:rPr>
          <w:rStyle w:val="FootnoteReference"/>
        </w:rPr>
        <w:footnoteRef/>
      </w:r>
      <w:r>
        <w:t xml:space="preserve"> 34.</w:t>
      </w:r>
    </w:p>
  </w:footnote>
  <w:footnote w:id="5">
    <w:p w:rsidR="0015050E" w:rsidRDefault="0015050E">
      <w:pPr>
        <w:pStyle w:val="FootnoteText"/>
      </w:pPr>
      <w:r>
        <w:rPr>
          <w:rStyle w:val="FootnoteReference"/>
        </w:rPr>
        <w:footnoteRef/>
      </w:r>
      <w:r w:rsidR="009B5043">
        <w:t xml:space="preserve"> Foster, 1978,</w:t>
      </w:r>
      <w:r>
        <w:t xml:space="preserve"> 48. </w:t>
      </w:r>
    </w:p>
  </w:footnote>
  <w:footnote w:id="6">
    <w:p w:rsidR="005E1AAC" w:rsidRDefault="005E1AAC">
      <w:pPr>
        <w:pStyle w:val="FootnoteText"/>
      </w:pPr>
      <w:r>
        <w:rPr>
          <w:rStyle w:val="FootnoteReference"/>
        </w:rPr>
        <w:footnoteRef/>
      </w:r>
      <w:r>
        <w:t xml:space="preserve"> 48.</w:t>
      </w:r>
    </w:p>
  </w:footnote>
  <w:footnote w:id="7">
    <w:p w:rsidR="006E7F5B" w:rsidRDefault="006E7F5B">
      <w:pPr>
        <w:pStyle w:val="FootnoteText"/>
      </w:pPr>
      <w:r>
        <w:rPr>
          <w:rStyle w:val="FootnoteReference"/>
        </w:rPr>
        <w:footnoteRef/>
      </w:r>
      <w:r>
        <w:t xml:space="preserve"> 48.</w:t>
      </w:r>
    </w:p>
  </w:footnote>
  <w:footnote w:id="8">
    <w:p w:rsidR="003B3735" w:rsidRDefault="003B3735">
      <w:pPr>
        <w:pStyle w:val="FootnoteText"/>
      </w:pPr>
      <w:r>
        <w:rPr>
          <w:rStyle w:val="FootnoteReference"/>
        </w:rPr>
        <w:footnoteRef/>
      </w:r>
      <w:r>
        <w:t xml:space="preserve"> 54-55.</w:t>
      </w:r>
    </w:p>
  </w:footnote>
  <w:footnote w:id="9">
    <w:p w:rsidR="009B5043" w:rsidRDefault="009B5043">
      <w:pPr>
        <w:pStyle w:val="FootnoteText"/>
      </w:pPr>
      <w:r>
        <w:rPr>
          <w:rStyle w:val="FootnoteReference"/>
        </w:rPr>
        <w:footnoteRef/>
      </w:r>
      <w:r>
        <w:t xml:space="preserve"> Foster, 1978, 69. </w:t>
      </w:r>
    </w:p>
  </w:footnote>
  <w:footnote w:id="10">
    <w:p w:rsidR="009B5043" w:rsidRDefault="009B5043">
      <w:pPr>
        <w:pStyle w:val="FootnoteText"/>
      </w:pPr>
      <w:r>
        <w:rPr>
          <w:rStyle w:val="FootnoteReference"/>
        </w:rPr>
        <w:footnoteRef/>
      </w:r>
      <w:r>
        <w:t xml:space="preserve"> 85.</w:t>
      </w:r>
    </w:p>
  </w:footnote>
  <w:footnote w:id="11">
    <w:p w:rsidR="00617BF8" w:rsidRDefault="00617BF8">
      <w:pPr>
        <w:pStyle w:val="FootnoteText"/>
      </w:pPr>
      <w:r>
        <w:rPr>
          <w:rStyle w:val="FootnoteReference"/>
        </w:rPr>
        <w:footnoteRef/>
      </w:r>
      <w:r>
        <w:t xml:space="preserve"> </w:t>
      </w:r>
      <w:r w:rsidR="003B3735">
        <w:t xml:space="preserve">Foster, 1978, </w:t>
      </w:r>
      <w:r>
        <w:t>99.</w:t>
      </w:r>
    </w:p>
  </w:footnote>
  <w:footnote w:id="12">
    <w:p w:rsidR="00617BF8" w:rsidRDefault="00617BF8">
      <w:pPr>
        <w:pStyle w:val="FootnoteText"/>
      </w:pPr>
      <w:r>
        <w:rPr>
          <w:rStyle w:val="FootnoteReference"/>
        </w:rPr>
        <w:footnoteRef/>
      </w:r>
      <w:r>
        <w:t xml:space="preserve"> Foster, 1978, 112.</w:t>
      </w:r>
    </w:p>
  </w:footnote>
  <w:footnote w:id="13">
    <w:p w:rsidR="00B30E0F" w:rsidRDefault="00B30E0F">
      <w:pPr>
        <w:pStyle w:val="FootnoteText"/>
      </w:pPr>
      <w:r>
        <w:rPr>
          <w:rStyle w:val="FootnoteReference"/>
        </w:rPr>
        <w:footnoteRef/>
      </w:r>
      <w:r>
        <w:t xml:space="preserve"> 112.</w:t>
      </w:r>
    </w:p>
  </w:footnote>
  <w:footnote w:id="14">
    <w:p w:rsidR="003B3735" w:rsidRDefault="003B3735">
      <w:pPr>
        <w:pStyle w:val="FootnoteText"/>
      </w:pPr>
      <w:r>
        <w:rPr>
          <w:rStyle w:val="FootnoteReference"/>
        </w:rPr>
        <w:footnoteRef/>
      </w:r>
      <w:r>
        <w:t xml:space="preserve"> 148.</w:t>
      </w:r>
    </w:p>
  </w:footnote>
  <w:footnote w:id="15">
    <w:p w:rsidR="003B3735" w:rsidRDefault="003B3735">
      <w:pPr>
        <w:pStyle w:val="FootnoteText"/>
      </w:pPr>
      <w:r>
        <w:rPr>
          <w:rStyle w:val="FootnoteReference"/>
        </w:rPr>
        <w:footnoteRef/>
      </w:r>
      <w:r>
        <w:t xml:space="preserve"> 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56" w:rsidRPr="00DA3956" w:rsidRDefault="00DA3956" w:rsidP="00DA3956">
    <w:pPr>
      <w:pStyle w:val="Header"/>
      <w:jc w:val="right"/>
      <w:rPr>
        <w:rFonts w:ascii="Times New Roman" w:hAnsi="Times New Roman" w:cs="Times New Roman"/>
      </w:rPr>
    </w:pPr>
    <w:r w:rsidRPr="00DA3956">
      <w:rPr>
        <w:rFonts w:ascii="Times New Roman" w:hAnsi="Times New Roman" w:cs="Times New Roman"/>
      </w:rPr>
      <w:t>Jason Lee</w:t>
    </w:r>
    <w:r w:rsidR="00627BBC">
      <w:rPr>
        <w:rFonts w:ascii="Times New Roman" w:hAnsi="Times New Roman" w:cs="Times New Roman"/>
      </w:rPr>
      <w:t xml:space="preserve">.  </w:t>
    </w:r>
    <w:r w:rsidR="00B45FD9">
      <w:rPr>
        <w:rFonts w:ascii="Times New Roman" w:hAnsi="Times New Roman" w:cs="Times New Roman"/>
      </w:rPr>
      <w:t>LE3 Spiritual Disciplines</w:t>
    </w:r>
    <w:r w:rsidR="00814884">
      <w:rPr>
        <w:rFonts w:ascii="Times New Roman" w:hAnsi="Times New Roman" w:cs="Times New Roman"/>
      </w:rPr>
      <w:t xml:space="preserve"> </w:t>
    </w:r>
    <w:r w:rsidR="00B45FD9">
      <w:rPr>
        <w:rFonts w:ascii="Times New Roman" w:hAnsi="Times New Roman" w:cs="Times New Roman"/>
      </w:rPr>
      <w:t>pa</w:t>
    </w:r>
    <w:r w:rsidR="00814884">
      <w:rPr>
        <w:rFonts w:ascii="Times New Roman" w:hAnsi="Times New Roman" w:cs="Times New Roman"/>
      </w:rPr>
      <w:t>per</w:t>
    </w:r>
    <w:r w:rsidR="00B45FD9">
      <w:rPr>
        <w:rFonts w:ascii="Times New Roman" w:hAnsi="Times New Roman" w:cs="Times New Roman"/>
      </w:rPr>
      <w:t xml:space="preserve">.  </w:t>
    </w:r>
    <w:r w:rsidR="00814884">
      <w:rPr>
        <w:rFonts w:ascii="Times New Roman" w:hAnsi="Times New Roman" w:cs="Times New Roman"/>
      </w:rPr>
      <w:t>Initiation in Spiritual Formation SF503</w:t>
    </w:r>
  </w:p>
  <w:p w:rsidR="00DA3956" w:rsidRDefault="00DA3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63"/>
    <w:rsid w:val="000010AB"/>
    <w:rsid w:val="00004808"/>
    <w:rsid w:val="00016965"/>
    <w:rsid w:val="00021350"/>
    <w:rsid w:val="00043A12"/>
    <w:rsid w:val="000453C2"/>
    <w:rsid w:val="00047189"/>
    <w:rsid w:val="00074DAB"/>
    <w:rsid w:val="00080961"/>
    <w:rsid w:val="0009767B"/>
    <w:rsid w:val="000A0528"/>
    <w:rsid w:val="000C418F"/>
    <w:rsid w:val="000D26F9"/>
    <w:rsid w:val="000D439F"/>
    <w:rsid w:val="000D4A19"/>
    <w:rsid w:val="000D665B"/>
    <w:rsid w:val="000F2C18"/>
    <w:rsid w:val="000F33D7"/>
    <w:rsid w:val="000F568E"/>
    <w:rsid w:val="000F726B"/>
    <w:rsid w:val="00116668"/>
    <w:rsid w:val="00125812"/>
    <w:rsid w:val="00131B73"/>
    <w:rsid w:val="00135BCF"/>
    <w:rsid w:val="001369B6"/>
    <w:rsid w:val="0015050E"/>
    <w:rsid w:val="00157F4F"/>
    <w:rsid w:val="00161CCA"/>
    <w:rsid w:val="001A45AF"/>
    <w:rsid w:val="001E72A3"/>
    <w:rsid w:val="00203C63"/>
    <w:rsid w:val="00215EF0"/>
    <w:rsid w:val="00227E59"/>
    <w:rsid w:val="00251F2C"/>
    <w:rsid w:val="00253AC2"/>
    <w:rsid w:val="002A01E5"/>
    <w:rsid w:val="002A29DC"/>
    <w:rsid w:val="002A78C4"/>
    <w:rsid w:val="002B0BE6"/>
    <w:rsid w:val="002B5FF6"/>
    <w:rsid w:val="002E5AEC"/>
    <w:rsid w:val="002F56A2"/>
    <w:rsid w:val="003114E9"/>
    <w:rsid w:val="00332234"/>
    <w:rsid w:val="00334F9C"/>
    <w:rsid w:val="003350A4"/>
    <w:rsid w:val="00367061"/>
    <w:rsid w:val="00372AF9"/>
    <w:rsid w:val="00392A1B"/>
    <w:rsid w:val="00393EED"/>
    <w:rsid w:val="003A3368"/>
    <w:rsid w:val="003A49AD"/>
    <w:rsid w:val="003B3735"/>
    <w:rsid w:val="003D09F6"/>
    <w:rsid w:val="003E127C"/>
    <w:rsid w:val="003E6B30"/>
    <w:rsid w:val="003E6D16"/>
    <w:rsid w:val="003F05D5"/>
    <w:rsid w:val="003F0C76"/>
    <w:rsid w:val="00404F9F"/>
    <w:rsid w:val="0043497E"/>
    <w:rsid w:val="00460A77"/>
    <w:rsid w:val="00473217"/>
    <w:rsid w:val="004A1E9B"/>
    <w:rsid w:val="004B54A0"/>
    <w:rsid w:val="004B5F7A"/>
    <w:rsid w:val="005023F9"/>
    <w:rsid w:val="00504FDF"/>
    <w:rsid w:val="0050791E"/>
    <w:rsid w:val="00535709"/>
    <w:rsid w:val="005404E6"/>
    <w:rsid w:val="00540598"/>
    <w:rsid w:val="005522B8"/>
    <w:rsid w:val="00554149"/>
    <w:rsid w:val="00574E29"/>
    <w:rsid w:val="00593D26"/>
    <w:rsid w:val="005C0E0F"/>
    <w:rsid w:val="005E1AAC"/>
    <w:rsid w:val="005F2739"/>
    <w:rsid w:val="006065B8"/>
    <w:rsid w:val="00612DB0"/>
    <w:rsid w:val="006148F5"/>
    <w:rsid w:val="00617BF8"/>
    <w:rsid w:val="00620DF6"/>
    <w:rsid w:val="00627BBC"/>
    <w:rsid w:val="00630363"/>
    <w:rsid w:val="00647527"/>
    <w:rsid w:val="00652F04"/>
    <w:rsid w:val="0066035C"/>
    <w:rsid w:val="00676710"/>
    <w:rsid w:val="006A12AE"/>
    <w:rsid w:val="006B72A7"/>
    <w:rsid w:val="006C09EF"/>
    <w:rsid w:val="006E57EC"/>
    <w:rsid w:val="006E5DE8"/>
    <w:rsid w:val="006E7F5B"/>
    <w:rsid w:val="007140A2"/>
    <w:rsid w:val="0072061E"/>
    <w:rsid w:val="00724692"/>
    <w:rsid w:val="007332F6"/>
    <w:rsid w:val="0073389B"/>
    <w:rsid w:val="00742FC8"/>
    <w:rsid w:val="007441AE"/>
    <w:rsid w:val="007512A3"/>
    <w:rsid w:val="007545CD"/>
    <w:rsid w:val="00763D18"/>
    <w:rsid w:val="00772D55"/>
    <w:rsid w:val="00793EB1"/>
    <w:rsid w:val="007B6B60"/>
    <w:rsid w:val="008049C9"/>
    <w:rsid w:val="00814884"/>
    <w:rsid w:val="0082292A"/>
    <w:rsid w:val="008270F9"/>
    <w:rsid w:val="00832C86"/>
    <w:rsid w:val="0083719E"/>
    <w:rsid w:val="00842E16"/>
    <w:rsid w:val="008476E2"/>
    <w:rsid w:val="00863F84"/>
    <w:rsid w:val="0088410B"/>
    <w:rsid w:val="00891ECD"/>
    <w:rsid w:val="008C3669"/>
    <w:rsid w:val="00900011"/>
    <w:rsid w:val="009161DF"/>
    <w:rsid w:val="009524D6"/>
    <w:rsid w:val="009631D6"/>
    <w:rsid w:val="009653F9"/>
    <w:rsid w:val="00966EF8"/>
    <w:rsid w:val="009708F6"/>
    <w:rsid w:val="0097279E"/>
    <w:rsid w:val="00995413"/>
    <w:rsid w:val="009B5043"/>
    <w:rsid w:val="009B733C"/>
    <w:rsid w:val="009C2067"/>
    <w:rsid w:val="009D26A3"/>
    <w:rsid w:val="009F0799"/>
    <w:rsid w:val="00A12A4D"/>
    <w:rsid w:val="00A130A0"/>
    <w:rsid w:val="00A15460"/>
    <w:rsid w:val="00A168BF"/>
    <w:rsid w:val="00A22E47"/>
    <w:rsid w:val="00A24663"/>
    <w:rsid w:val="00A26CD7"/>
    <w:rsid w:val="00A32E84"/>
    <w:rsid w:val="00A43A78"/>
    <w:rsid w:val="00A443A3"/>
    <w:rsid w:val="00A53E1B"/>
    <w:rsid w:val="00A546ED"/>
    <w:rsid w:val="00AA3FC4"/>
    <w:rsid w:val="00AB493C"/>
    <w:rsid w:val="00AC0228"/>
    <w:rsid w:val="00AC3DDD"/>
    <w:rsid w:val="00AD1676"/>
    <w:rsid w:val="00AE1704"/>
    <w:rsid w:val="00AE30AF"/>
    <w:rsid w:val="00AF6B55"/>
    <w:rsid w:val="00B12EC9"/>
    <w:rsid w:val="00B14A2A"/>
    <w:rsid w:val="00B22BA1"/>
    <w:rsid w:val="00B244EE"/>
    <w:rsid w:val="00B30E0F"/>
    <w:rsid w:val="00B40D62"/>
    <w:rsid w:val="00B45FD9"/>
    <w:rsid w:val="00B4610A"/>
    <w:rsid w:val="00B5596E"/>
    <w:rsid w:val="00B67B05"/>
    <w:rsid w:val="00B745DC"/>
    <w:rsid w:val="00BA5BFE"/>
    <w:rsid w:val="00BC1859"/>
    <w:rsid w:val="00BD49B5"/>
    <w:rsid w:val="00C02F39"/>
    <w:rsid w:val="00C32A7D"/>
    <w:rsid w:val="00C41FB6"/>
    <w:rsid w:val="00C635A4"/>
    <w:rsid w:val="00C64446"/>
    <w:rsid w:val="00C720AA"/>
    <w:rsid w:val="00C76068"/>
    <w:rsid w:val="00C8303C"/>
    <w:rsid w:val="00C861CE"/>
    <w:rsid w:val="00CA1F93"/>
    <w:rsid w:val="00CA5A5E"/>
    <w:rsid w:val="00CD51EE"/>
    <w:rsid w:val="00CE7868"/>
    <w:rsid w:val="00CF0AF6"/>
    <w:rsid w:val="00CF1D67"/>
    <w:rsid w:val="00D004AB"/>
    <w:rsid w:val="00D025FA"/>
    <w:rsid w:val="00D06557"/>
    <w:rsid w:val="00D22C92"/>
    <w:rsid w:val="00D25EBA"/>
    <w:rsid w:val="00D26BA4"/>
    <w:rsid w:val="00D44086"/>
    <w:rsid w:val="00D55DF7"/>
    <w:rsid w:val="00D56B54"/>
    <w:rsid w:val="00D65302"/>
    <w:rsid w:val="00D81AC0"/>
    <w:rsid w:val="00D8347D"/>
    <w:rsid w:val="00D86DFC"/>
    <w:rsid w:val="00DA2F22"/>
    <w:rsid w:val="00DA3956"/>
    <w:rsid w:val="00DA76FC"/>
    <w:rsid w:val="00DC322F"/>
    <w:rsid w:val="00DC36D0"/>
    <w:rsid w:val="00DC6517"/>
    <w:rsid w:val="00DE011F"/>
    <w:rsid w:val="00DF35A8"/>
    <w:rsid w:val="00E13F10"/>
    <w:rsid w:val="00E164DE"/>
    <w:rsid w:val="00E24E36"/>
    <w:rsid w:val="00E401D6"/>
    <w:rsid w:val="00E47D09"/>
    <w:rsid w:val="00E57667"/>
    <w:rsid w:val="00E60CEA"/>
    <w:rsid w:val="00E644D2"/>
    <w:rsid w:val="00E9282A"/>
    <w:rsid w:val="00EE4DBD"/>
    <w:rsid w:val="00EE5056"/>
    <w:rsid w:val="00EE5A32"/>
    <w:rsid w:val="00EE600E"/>
    <w:rsid w:val="00F168BC"/>
    <w:rsid w:val="00F3360A"/>
    <w:rsid w:val="00F3594D"/>
    <w:rsid w:val="00F52DFF"/>
    <w:rsid w:val="00F577DA"/>
    <w:rsid w:val="00F62169"/>
    <w:rsid w:val="00F71795"/>
    <w:rsid w:val="00F7660C"/>
    <w:rsid w:val="00F9337A"/>
    <w:rsid w:val="00FB304A"/>
    <w:rsid w:val="00FD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98409-F198-488D-B0E3-27CCEE01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66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22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BA1"/>
    <w:rPr>
      <w:sz w:val="20"/>
      <w:szCs w:val="20"/>
    </w:rPr>
  </w:style>
  <w:style w:type="character" w:styleId="FootnoteReference">
    <w:name w:val="footnote reference"/>
    <w:basedOn w:val="DefaultParagraphFont"/>
    <w:uiPriority w:val="99"/>
    <w:semiHidden/>
    <w:unhideWhenUsed/>
    <w:rsid w:val="00B22BA1"/>
    <w:rPr>
      <w:vertAlign w:val="superscript"/>
    </w:rPr>
  </w:style>
  <w:style w:type="paragraph" w:styleId="Header">
    <w:name w:val="header"/>
    <w:basedOn w:val="Normal"/>
    <w:link w:val="HeaderChar"/>
    <w:uiPriority w:val="99"/>
    <w:unhideWhenUsed/>
    <w:rsid w:val="00DA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956"/>
  </w:style>
  <w:style w:type="paragraph" w:styleId="Footer">
    <w:name w:val="footer"/>
    <w:basedOn w:val="Normal"/>
    <w:link w:val="FooterChar"/>
    <w:uiPriority w:val="99"/>
    <w:unhideWhenUsed/>
    <w:rsid w:val="00DA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956"/>
  </w:style>
  <w:style w:type="character" w:styleId="SubtleEmphasis">
    <w:name w:val="Subtle Emphasis"/>
    <w:basedOn w:val="DefaultParagraphFont"/>
    <w:uiPriority w:val="19"/>
    <w:qFormat/>
    <w:rsid w:val="00B45F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961">
      <w:bodyDiv w:val="1"/>
      <w:marLeft w:val="0"/>
      <w:marRight w:val="0"/>
      <w:marTop w:val="0"/>
      <w:marBottom w:val="0"/>
      <w:divBdr>
        <w:top w:val="none" w:sz="0" w:space="0" w:color="auto"/>
        <w:left w:val="none" w:sz="0" w:space="0" w:color="auto"/>
        <w:bottom w:val="none" w:sz="0" w:space="0" w:color="auto"/>
        <w:right w:val="none" w:sz="0" w:space="0" w:color="auto"/>
      </w:divBdr>
    </w:div>
    <w:div w:id="255988941">
      <w:bodyDiv w:val="1"/>
      <w:marLeft w:val="0"/>
      <w:marRight w:val="0"/>
      <w:marTop w:val="0"/>
      <w:marBottom w:val="0"/>
      <w:divBdr>
        <w:top w:val="none" w:sz="0" w:space="0" w:color="auto"/>
        <w:left w:val="none" w:sz="0" w:space="0" w:color="auto"/>
        <w:bottom w:val="none" w:sz="0" w:space="0" w:color="auto"/>
        <w:right w:val="none" w:sz="0" w:space="0" w:color="auto"/>
      </w:divBdr>
    </w:div>
    <w:div w:id="843396570">
      <w:bodyDiv w:val="1"/>
      <w:marLeft w:val="0"/>
      <w:marRight w:val="0"/>
      <w:marTop w:val="0"/>
      <w:marBottom w:val="0"/>
      <w:divBdr>
        <w:top w:val="none" w:sz="0" w:space="0" w:color="auto"/>
        <w:left w:val="none" w:sz="0" w:space="0" w:color="auto"/>
        <w:bottom w:val="none" w:sz="0" w:space="0" w:color="auto"/>
        <w:right w:val="none" w:sz="0" w:space="0" w:color="auto"/>
      </w:divBdr>
    </w:div>
    <w:div w:id="1476296228">
      <w:bodyDiv w:val="1"/>
      <w:marLeft w:val="0"/>
      <w:marRight w:val="0"/>
      <w:marTop w:val="0"/>
      <w:marBottom w:val="0"/>
      <w:divBdr>
        <w:top w:val="none" w:sz="0" w:space="0" w:color="auto"/>
        <w:left w:val="none" w:sz="0" w:space="0" w:color="auto"/>
        <w:bottom w:val="none" w:sz="0" w:space="0" w:color="auto"/>
        <w:right w:val="none" w:sz="0" w:space="0" w:color="auto"/>
      </w:divBdr>
    </w:div>
    <w:div w:id="17023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537A-4380-4507-94CC-1D33305B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ACCOUNT</dc:creator>
  <cp:keywords/>
  <dc:description/>
  <cp:lastModifiedBy>JASON ACCOUNT</cp:lastModifiedBy>
  <cp:revision>23</cp:revision>
  <dcterms:created xsi:type="dcterms:W3CDTF">2020-04-05T01:34:00Z</dcterms:created>
  <dcterms:modified xsi:type="dcterms:W3CDTF">2020-04-05T03:42:00Z</dcterms:modified>
</cp:coreProperties>
</file>