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79" w:rsidRPr="00F45A3D" w:rsidRDefault="00507279" w:rsidP="00507279">
      <w:pPr>
        <w:jc w:val="center"/>
      </w:pPr>
    </w:p>
    <w:p w:rsidR="00507279" w:rsidRPr="00F45A3D" w:rsidRDefault="00507279" w:rsidP="00507279">
      <w:pPr>
        <w:jc w:val="center"/>
      </w:pPr>
    </w:p>
    <w:p w:rsidR="00507279" w:rsidRPr="00F45A3D" w:rsidRDefault="00507279" w:rsidP="00507279">
      <w:pPr>
        <w:jc w:val="center"/>
      </w:pPr>
    </w:p>
    <w:p w:rsidR="00507279" w:rsidRPr="00F45A3D" w:rsidRDefault="00507279" w:rsidP="00507279">
      <w:pPr>
        <w:jc w:val="center"/>
      </w:pPr>
    </w:p>
    <w:p w:rsidR="00507279" w:rsidRPr="00F45A3D" w:rsidRDefault="00507279" w:rsidP="00507279">
      <w:pPr>
        <w:tabs>
          <w:tab w:val="left" w:pos="8235"/>
        </w:tabs>
      </w:pPr>
      <w:r>
        <w:tab/>
      </w:r>
    </w:p>
    <w:p w:rsidR="00507279" w:rsidRPr="00F45A3D" w:rsidRDefault="00507279" w:rsidP="00507279">
      <w:pPr>
        <w:jc w:val="center"/>
      </w:pPr>
    </w:p>
    <w:p w:rsidR="00507279" w:rsidRPr="00F45A3D" w:rsidRDefault="006D410F" w:rsidP="00507279">
      <w:pPr>
        <w:jc w:val="center"/>
      </w:pPr>
      <w:r>
        <w:t>Book</w:t>
      </w:r>
      <w:r w:rsidR="0086672D">
        <w:t xml:space="preserve"> Review</w:t>
      </w:r>
      <w:r w:rsidR="00984ED1">
        <w:t xml:space="preserve">: Managing Transitions </w:t>
      </w: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spacing w:line="480" w:lineRule="auto"/>
      </w:pPr>
      <w:r w:rsidRPr="001C2254">
        <w:t xml:space="preserve">Student: </w:t>
      </w:r>
      <w:r w:rsidR="00984ED1">
        <w:t>Daniel Kang ; Kangd@nyack.edu</w:t>
      </w:r>
    </w:p>
    <w:p w:rsidR="00507279" w:rsidRPr="001C2254" w:rsidRDefault="00507279" w:rsidP="00507279">
      <w:pPr>
        <w:pStyle w:val="CenteredTextSingleSpace"/>
        <w:spacing w:line="480" w:lineRule="auto"/>
      </w:pPr>
      <w:r w:rsidRPr="001C2254">
        <w:t xml:space="preserve">Program: </w:t>
      </w:r>
      <w:r w:rsidR="006E205F">
        <w:t>Masters of Divinity</w:t>
      </w: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pPr>
    </w:p>
    <w:p w:rsidR="00507279" w:rsidRPr="00F45A3D" w:rsidRDefault="00507279" w:rsidP="00507279">
      <w:pPr>
        <w:pStyle w:val="CenteredTextSingleSpace"/>
        <w:spacing w:line="480" w:lineRule="auto"/>
      </w:pPr>
    </w:p>
    <w:p w:rsidR="00507279" w:rsidRPr="00F45A3D" w:rsidRDefault="006E205F" w:rsidP="00507279">
      <w:pPr>
        <w:pStyle w:val="CenteredTextSingleSpace"/>
        <w:spacing w:line="480" w:lineRule="auto"/>
      </w:pPr>
      <w:r>
        <w:t>Alliance Theological Seminary</w:t>
      </w:r>
    </w:p>
    <w:p w:rsidR="00507279" w:rsidRDefault="00507279" w:rsidP="00507279">
      <w:pPr>
        <w:spacing w:line="480" w:lineRule="auto"/>
        <w:jc w:val="center"/>
        <w:sectPr w:rsidR="00507279" w:rsidSect="00507279">
          <w:headerReference w:type="default" r:id="rId7"/>
          <w:footerReference w:type="first" r:id="rId8"/>
          <w:pgSz w:w="12240" w:h="15840" w:code="1"/>
          <w:pgMar w:top="1915" w:right="1440" w:bottom="1440" w:left="1440" w:header="1267" w:footer="720" w:gutter="0"/>
          <w:pgNumType w:start="1"/>
          <w:cols w:space="720"/>
          <w:docGrid w:linePitch="360"/>
        </w:sectPr>
      </w:pPr>
      <w:r>
        <w:t>Date</w:t>
      </w:r>
      <w:r w:rsidR="00984ED1">
        <w:t xml:space="preserve"> 2/27/2020</w:t>
      </w:r>
    </w:p>
    <w:p w:rsidR="00507279" w:rsidRPr="001B6BF9" w:rsidRDefault="0082743B" w:rsidP="001B6BF9">
      <w:pPr>
        <w:pStyle w:val="Heading1"/>
      </w:pPr>
      <w:r>
        <w:lastRenderedPageBreak/>
        <w:t>Book</w:t>
      </w:r>
      <w:r w:rsidR="0086672D">
        <w:t xml:space="preserve"> </w:t>
      </w:r>
      <w:r w:rsidR="00A16EBF">
        <w:t>Review</w:t>
      </w:r>
    </w:p>
    <w:p w:rsidR="0082743B" w:rsidRDefault="0082743B" w:rsidP="00507279">
      <w:pPr>
        <w:pStyle w:val="Heading2"/>
        <w:spacing w:line="480" w:lineRule="auto"/>
      </w:pPr>
      <w:r>
        <w:t>Summarize the main ideas the author is communicating</w:t>
      </w:r>
    </w:p>
    <w:p w:rsidR="00984ED1" w:rsidRDefault="00984ED1" w:rsidP="0082743B">
      <w:pPr>
        <w:widowControl w:val="0"/>
        <w:autoSpaceDE w:val="0"/>
        <w:autoSpaceDN w:val="0"/>
        <w:adjustRightInd w:val="0"/>
        <w:spacing w:after="120" w:line="480" w:lineRule="auto"/>
        <w:ind w:firstLine="720"/>
        <w:rPr>
          <w:szCs w:val="23"/>
        </w:rPr>
      </w:pPr>
      <w:r w:rsidRPr="00984ED1">
        <w:rPr>
          <w:i/>
          <w:szCs w:val="23"/>
        </w:rPr>
        <w:t>Managing Transitions</w:t>
      </w:r>
      <w:r>
        <w:rPr>
          <w:i/>
          <w:szCs w:val="23"/>
        </w:rPr>
        <w:t>,</w:t>
      </w:r>
      <w:r>
        <w:rPr>
          <w:szCs w:val="23"/>
        </w:rPr>
        <w:t xml:space="preserve"> by William Bridges seeks to provide steps to navigate through transitions, which all organizations will go through. Bridges does this by first differentiating between change and transitions. While change is situational, transitions are psychological. Therefore, one can lead others through transitions, which Bridges describes in a three-phase step. The first is the Ending. As contradicting as that sounds, it’s actually “Ending” that marks the beginning of the transition. Bridges offers steps to help lead other’s through this first phase. One of the biggest takeaways that I got from this is the importance of acknowledging the loss</w:t>
      </w:r>
      <w:r w:rsidR="00025DD3">
        <w:rPr>
          <w:szCs w:val="23"/>
        </w:rPr>
        <w:t>.</w:t>
      </w:r>
      <w:r>
        <w:rPr>
          <w:szCs w:val="23"/>
        </w:rPr>
        <w:t xml:space="preserve"> </w:t>
      </w:r>
      <w:r w:rsidR="00025DD3">
        <w:rPr>
          <w:szCs w:val="23"/>
        </w:rPr>
        <w:t>T</w:t>
      </w:r>
      <w:r>
        <w:rPr>
          <w:szCs w:val="23"/>
        </w:rPr>
        <w:t>here i</w:t>
      </w:r>
      <w:r w:rsidR="00025DD3">
        <w:rPr>
          <w:szCs w:val="23"/>
        </w:rPr>
        <w:t>sn’t</w:t>
      </w:r>
      <w:r>
        <w:rPr>
          <w:szCs w:val="23"/>
        </w:rPr>
        <w:t xml:space="preserve"> simply a materialistic loss, but there are emotions attached</w:t>
      </w:r>
      <w:r w:rsidR="00025DD3">
        <w:rPr>
          <w:szCs w:val="23"/>
        </w:rPr>
        <w:t xml:space="preserve"> to</w:t>
      </w:r>
      <w:r>
        <w:rPr>
          <w:szCs w:val="23"/>
        </w:rPr>
        <w:t xml:space="preserve"> the loss depending on each person. This is also the phase that will garner the most opposition. Many will react in this moment, so it’s important to constantly communicate openly and sympathetically. Finally</w:t>
      </w:r>
      <w:r w:rsidR="00025DD3">
        <w:rPr>
          <w:szCs w:val="23"/>
        </w:rPr>
        <w:t>,</w:t>
      </w:r>
      <w:r>
        <w:rPr>
          <w:szCs w:val="23"/>
        </w:rPr>
        <w:t xml:space="preserve"> it’s crucial to mark the ending through actions and not simply words. The story of Hernando Cortes shows the perfect example of what it means to mark the ending. </w:t>
      </w:r>
    </w:p>
    <w:p w:rsidR="00984ED1" w:rsidRDefault="00984ED1" w:rsidP="0082743B">
      <w:pPr>
        <w:widowControl w:val="0"/>
        <w:autoSpaceDE w:val="0"/>
        <w:autoSpaceDN w:val="0"/>
        <w:adjustRightInd w:val="0"/>
        <w:spacing w:after="120" w:line="480" w:lineRule="auto"/>
        <w:ind w:firstLine="720"/>
        <w:rPr>
          <w:szCs w:val="23"/>
        </w:rPr>
      </w:pPr>
      <w:r>
        <w:rPr>
          <w:szCs w:val="23"/>
        </w:rPr>
        <w:t>The next phase is the Neutral Zone. Although subjective, this may be the most difficult phase because it has uncertainty written all over it. It is the most crucial time, according to Bridges, but may be the most trying because of the six reasons Bridges mentions.</w:t>
      </w:r>
      <w:r>
        <w:rPr>
          <w:rStyle w:val="FootnoteReference"/>
          <w:szCs w:val="23"/>
        </w:rPr>
        <w:footnoteReference w:id="1"/>
      </w:r>
      <w:r>
        <w:rPr>
          <w:szCs w:val="23"/>
        </w:rPr>
        <w:t xml:space="preserve"> This is where the necessary changes that need to take place are made and implemented. Bridges offers some help by advising those who are managing in transition to normalize the Neutral Zone, which essentially means to communicate that it’s ok to feel confused and frightened. In this phase it’s also important to allow creative “experimenting” while also heightening up communication so those in the organization won’t feel lonely and isolated. </w:t>
      </w:r>
    </w:p>
    <w:p w:rsidR="0082743B" w:rsidRDefault="00984ED1" w:rsidP="0082743B">
      <w:pPr>
        <w:widowControl w:val="0"/>
        <w:autoSpaceDE w:val="0"/>
        <w:autoSpaceDN w:val="0"/>
        <w:adjustRightInd w:val="0"/>
        <w:spacing w:after="120" w:line="480" w:lineRule="auto"/>
        <w:ind w:firstLine="720"/>
        <w:rPr>
          <w:szCs w:val="23"/>
        </w:rPr>
      </w:pPr>
      <w:r>
        <w:rPr>
          <w:szCs w:val="23"/>
        </w:rPr>
        <w:t xml:space="preserve">The final phase is the New Beginning. Interestingly enough, Bridges makes a clear </w:t>
      </w:r>
      <w:r>
        <w:rPr>
          <w:szCs w:val="23"/>
        </w:rPr>
        <w:lastRenderedPageBreak/>
        <w:t>identification of what the New Beginning is: “The beginning will take place only after they have come through the wilderness and are ready to make the emotional commitment to do things the new way and see themselves as new people.”</w:t>
      </w:r>
      <w:r>
        <w:rPr>
          <w:rStyle w:val="FootnoteReference"/>
          <w:szCs w:val="23"/>
        </w:rPr>
        <w:footnoteReference w:id="2"/>
      </w:r>
      <w:r>
        <w:rPr>
          <w:szCs w:val="23"/>
        </w:rPr>
        <w:t xml:space="preserve"> Bridges gives the four P’s to help readers navigate through New Beginning: Purpose (explains where we’re going), Picture (paints the vision of where we’re heading towards), Plan (steps towards that vision which consist of emotions), and Part (how everyone plays a role). This is the crux of his book. </w:t>
      </w:r>
    </w:p>
    <w:p w:rsidR="00984ED1" w:rsidRPr="00984ED1" w:rsidRDefault="00984ED1" w:rsidP="0082743B">
      <w:pPr>
        <w:widowControl w:val="0"/>
        <w:autoSpaceDE w:val="0"/>
        <w:autoSpaceDN w:val="0"/>
        <w:adjustRightInd w:val="0"/>
        <w:spacing w:after="120" w:line="480" w:lineRule="auto"/>
        <w:ind w:firstLine="720"/>
        <w:rPr>
          <w:szCs w:val="23"/>
        </w:rPr>
      </w:pPr>
      <w:r>
        <w:rPr>
          <w:szCs w:val="23"/>
        </w:rPr>
        <w:t>Bridges then discusses how to continually transition forward, which includes organizational renewal</w:t>
      </w:r>
      <w:r w:rsidR="00025DD3">
        <w:rPr>
          <w:szCs w:val="23"/>
        </w:rPr>
        <w:t>/life cycle</w:t>
      </w:r>
      <w:r>
        <w:rPr>
          <w:szCs w:val="23"/>
        </w:rPr>
        <w:t xml:space="preserve"> and managing continual change. </w:t>
      </w:r>
    </w:p>
    <w:p w:rsidR="00507279" w:rsidRPr="001B6BF9" w:rsidRDefault="00507279" w:rsidP="00507279">
      <w:pPr>
        <w:pStyle w:val="Heading2"/>
        <w:spacing w:line="480" w:lineRule="auto"/>
      </w:pPr>
      <w:r w:rsidRPr="00A30D12">
        <w:t xml:space="preserve">What is one concept that stood out to you in this </w:t>
      </w:r>
      <w:r w:rsidR="0082743B">
        <w:t>book</w:t>
      </w:r>
      <w:r w:rsidRPr="001B6BF9">
        <w:t xml:space="preserve">? </w:t>
      </w:r>
    </w:p>
    <w:p w:rsidR="00507279" w:rsidRPr="001B6BF9" w:rsidRDefault="00984ED1" w:rsidP="00507279">
      <w:pPr>
        <w:widowControl w:val="0"/>
        <w:autoSpaceDE w:val="0"/>
        <w:autoSpaceDN w:val="0"/>
        <w:adjustRightInd w:val="0"/>
        <w:spacing w:after="120" w:line="480" w:lineRule="auto"/>
        <w:ind w:firstLine="720"/>
        <w:rPr>
          <w:szCs w:val="23"/>
        </w:rPr>
      </w:pPr>
      <w:r>
        <w:rPr>
          <w:szCs w:val="23"/>
        </w:rPr>
        <w:t xml:space="preserve">The concept that stood out the most to me is the “Ending” phase, specifically how to navigate people during this phase. It was a shocker to me when I read that people have emotions attached to a loss of the norm that is beyond materialistic loss. I admit that I have never known this to be true prior to reading this book. My personality is the type where if there is vision, I’m ready to move forward at all cost, but I’m realizing more and more that as a leader this approach is hard for people to follow. I approached this book as a leadership book and the more I process this, the more I realize it’s true in the context of leading a group. I realize I was wrong when I was expecting people to “just move on” instead of sympathizing with their loss. To be very frank, even as I’m writing this I don’t fully understand what that emotional attachment feels like, but I don’t want to be ignorant and brush off real concerns and real problems that individuals go through during this phase. I can’t remember if this was written in the book or was mentioned in class, but the phrase was “your point of view doesn’t matter, because loss is subjective. Therefore it’s important to acknowledge and openly talk about the losses that one might be dealing with.” This might be the most helpful tool I walk away with from this book. Since </w:t>
      </w:r>
      <w:r>
        <w:rPr>
          <w:szCs w:val="23"/>
        </w:rPr>
        <w:lastRenderedPageBreak/>
        <w:t xml:space="preserve">leadership is all about influence, I want to be able to do all I can to genuinely, authentically, and lovingly influence others towards the goal, instead of forcing them to come alongside. </w:t>
      </w:r>
    </w:p>
    <w:p w:rsidR="00507279" w:rsidRPr="001B6BF9" w:rsidRDefault="00507279" w:rsidP="00507279">
      <w:pPr>
        <w:pStyle w:val="Heading2"/>
        <w:spacing w:line="480" w:lineRule="auto"/>
      </w:pPr>
      <w:r w:rsidRPr="001B6BF9">
        <w:t xml:space="preserve">What implications does this concept have for </w:t>
      </w:r>
      <w:r w:rsidR="0086672D">
        <w:t>leading in a church context</w:t>
      </w:r>
      <w:r w:rsidRPr="001B6BF9">
        <w:t>?</w:t>
      </w:r>
    </w:p>
    <w:p w:rsidR="00507279" w:rsidRPr="001B6BF9" w:rsidRDefault="00025DD3" w:rsidP="00507279">
      <w:pPr>
        <w:spacing w:line="480" w:lineRule="auto"/>
        <w:rPr>
          <w:szCs w:val="26"/>
        </w:rPr>
      </w:pPr>
      <w:r>
        <w:rPr>
          <w:szCs w:val="26"/>
        </w:rPr>
        <w:tab/>
        <w:t xml:space="preserve">Churches in today’s context need to continually “progress” and change if we are to engage with the current society. Truth is, that many churches today are either refusing to change completely, or transitioning in such a way where people involved have a difficult time moving along with them. If I had to examine why churches refuse to transition/change, it’s because of phase one, the Ending. Too many people are lost, hurt, and abandoned in that process, and as the leaders of the church I believe we have become numb to the fact that people are not following anymore. I believe if we can at least listen and sympathize with those who are grieving over the loss of the previous, we will have more followers who are willing to journey into transition. I know in the Korean-American church context, it’s an incredible display of “top-bottom” dictatorship, I mean leadership. What the pastor says is almost equivalent to what the Lord says. Because of this, those who disagree or show hesitation are being disobedient and/or rebellious. This leads to what we call church splits, which the fruit is absolutely destructive. If you drive in Queens, NY, you can see upwards to ten different churches in a one block radius. With all that to say, this can mostly be traced back to a moment where the church was transitioning, but lost their members in phase one, or when the church wanted to transition, but the pastor didn’t want to because of phase one. </w:t>
      </w:r>
    </w:p>
    <w:p w:rsidR="00507279" w:rsidRPr="001B6BF9" w:rsidRDefault="00507279" w:rsidP="00507279">
      <w:pPr>
        <w:pStyle w:val="Heading2"/>
        <w:spacing w:line="480" w:lineRule="auto"/>
        <w:rPr>
          <w:szCs w:val="26"/>
        </w:rPr>
      </w:pPr>
      <w:r w:rsidRPr="001B6BF9">
        <w:rPr>
          <w:szCs w:val="26"/>
        </w:rPr>
        <w:t xml:space="preserve">What needs to change in your life as a result? </w:t>
      </w:r>
    </w:p>
    <w:p w:rsidR="00507279" w:rsidRPr="009C0B8F" w:rsidRDefault="00025DD3" w:rsidP="00025DD3">
      <w:pPr>
        <w:spacing w:line="480" w:lineRule="auto"/>
      </w:pPr>
      <w:r>
        <w:tab/>
        <w:t xml:space="preserve">Once again, I am a firm believer that everything rises and falls on leadership. The better the leader, the healthier the organization. If the future leaders of the Church can understand why people are hesitant towards transition, therefore knowing how to engage and lead during and </w:t>
      </w:r>
      <w:r>
        <w:lastRenderedPageBreak/>
        <w:t xml:space="preserve">through the different phases, then we can make progression and continual change a norm. I’m genuinely grateful that for the first time in my life, I am able to get an inside look at how people feel loss, grief, sadness, remorse, during moments of transition. Knowing this, I now realize the importance of allowing people to grieve, and not only allowing it, but welcoming it. The question now changes from “How can I get people to change?” to “How can I help people embrace change?”. The latter is what incorporates the sympathy, the journey, and the trust factor of transitioning together. </w:t>
      </w:r>
    </w:p>
    <w:p w:rsidR="00507279" w:rsidRPr="009C0B8F" w:rsidRDefault="00507279" w:rsidP="00025DD3">
      <w:pPr>
        <w:spacing w:line="480" w:lineRule="auto"/>
        <w:jc w:val="center"/>
        <w:rPr>
          <w:b/>
        </w:rPr>
      </w:pPr>
      <w:r w:rsidRPr="009C0B8F">
        <w:rPr>
          <w:b/>
        </w:rPr>
        <w:br w:type="page"/>
      </w:r>
      <w:r w:rsidRPr="009C0B8F">
        <w:rPr>
          <w:b/>
        </w:rPr>
        <w:lastRenderedPageBreak/>
        <w:t>References:</w:t>
      </w:r>
    </w:p>
    <w:p w:rsidR="00507279" w:rsidRPr="009C0B8F" w:rsidRDefault="00507279" w:rsidP="00507279">
      <w:pPr>
        <w:jc w:val="center"/>
        <w:rPr>
          <w:b/>
        </w:rPr>
      </w:pPr>
    </w:p>
    <w:p w:rsidR="00025DD3" w:rsidRPr="00025DD3" w:rsidRDefault="00025DD3" w:rsidP="00025DD3">
      <w:pPr>
        <w:spacing w:before="100" w:beforeAutospacing="1" w:after="100" w:afterAutospacing="1"/>
        <w:ind w:left="567" w:hanging="567"/>
        <w:rPr>
          <w:lang w:eastAsia="ko-KR"/>
        </w:rPr>
      </w:pPr>
      <w:r w:rsidRPr="00025DD3">
        <w:rPr>
          <w:lang w:eastAsia="ko-KR"/>
        </w:rPr>
        <w:t xml:space="preserve">Bridges, William, and Susan Bridges. </w:t>
      </w:r>
      <w:r w:rsidRPr="00025DD3">
        <w:rPr>
          <w:i/>
          <w:iCs/>
          <w:lang w:eastAsia="ko-KR"/>
        </w:rPr>
        <w:t>Managing Transitions: Making the Most of Change</w:t>
      </w:r>
      <w:r w:rsidRPr="00025DD3">
        <w:rPr>
          <w:lang w:eastAsia="ko-KR"/>
        </w:rPr>
        <w:t>. Nicholas Brealey Publishing, 2017.</w:t>
      </w:r>
    </w:p>
    <w:p w:rsidR="00507279" w:rsidRPr="001B6BF9" w:rsidRDefault="00507279" w:rsidP="00507279">
      <w:bookmarkStart w:id="0" w:name="_GoBack"/>
      <w:bookmarkEnd w:id="0"/>
    </w:p>
    <w:sectPr w:rsidR="00507279" w:rsidRPr="001B6BF9" w:rsidSect="00507279">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DCB" w:rsidRDefault="006A6DCB">
      <w:r>
        <w:separator/>
      </w:r>
    </w:p>
  </w:endnote>
  <w:endnote w:type="continuationSeparator" w:id="0">
    <w:p w:rsidR="006A6DCB" w:rsidRDefault="006A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279" w:rsidRDefault="00507279" w:rsidP="00507279">
    <w:pPr>
      <w:pStyle w:val="Footer"/>
      <w:jc w:val="right"/>
    </w:pPr>
    <w:r>
      <w:t>Updated September 2009 from the Walden Writing Center</w:t>
    </w:r>
  </w:p>
  <w:p w:rsidR="00507279" w:rsidRDefault="0050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DCB" w:rsidRDefault="006A6DCB">
      <w:r>
        <w:separator/>
      </w:r>
    </w:p>
  </w:footnote>
  <w:footnote w:type="continuationSeparator" w:id="0">
    <w:p w:rsidR="006A6DCB" w:rsidRDefault="006A6DCB">
      <w:r>
        <w:continuationSeparator/>
      </w:r>
    </w:p>
  </w:footnote>
  <w:footnote w:id="1">
    <w:p w:rsidR="00984ED1" w:rsidRPr="00984ED1" w:rsidRDefault="00984ED1">
      <w:pPr>
        <w:pStyle w:val="FootnoteText"/>
      </w:pPr>
      <w:r>
        <w:rPr>
          <w:rStyle w:val="FootnoteReference"/>
        </w:rPr>
        <w:footnoteRef/>
      </w:r>
      <w:r>
        <w:t xml:space="preserve"> William Bridges, </w:t>
      </w:r>
      <w:r>
        <w:rPr>
          <w:i/>
        </w:rPr>
        <w:t>Managing Transitions,</w:t>
      </w:r>
      <w:r>
        <w:t xml:space="preserve"> 40.</w:t>
      </w:r>
    </w:p>
  </w:footnote>
  <w:footnote w:id="2">
    <w:p w:rsidR="00984ED1" w:rsidRDefault="00984ED1">
      <w:pPr>
        <w:pStyle w:val="FootnoteText"/>
      </w:pPr>
      <w:r>
        <w:rPr>
          <w:rStyle w:val="FootnoteReference"/>
        </w:rPr>
        <w:footnoteRef/>
      </w:r>
      <w:r>
        <w:t xml:space="preserve"> </w:t>
      </w:r>
      <w:r>
        <w:t xml:space="preserve">William Bridges, </w:t>
      </w:r>
      <w:r>
        <w:rPr>
          <w:i/>
        </w:rPr>
        <w:t>Managing Transitions,</w:t>
      </w:r>
      <w:r>
        <w:t xml:space="preserve"> </w:t>
      </w:r>
      <w:r>
        <w:t>58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279" w:rsidRDefault="006D410F" w:rsidP="00507279">
    <w:pPr>
      <w:pStyle w:val="Header"/>
      <w:tabs>
        <w:tab w:val="clear" w:pos="8640"/>
        <w:tab w:val="right" w:pos="9360"/>
      </w:tabs>
    </w:pPr>
    <w:r>
      <w:rPr>
        <w:rStyle w:val="PageNumber"/>
      </w:rPr>
      <w:t>BOOK</w:t>
    </w:r>
    <w:r w:rsidR="0086672D">
      <w:rPr>
        <w:rStyle w:val="PageNumber"/>
      </w:rPr>
      <w:t xml:space="preserve"> REVIEW</w:t>
    </w:r>
    <w:r w:rsidR="00507279">
      <w:t xml:space="preserve"> </w:t>
    </w:r>
    <w:r w:rsidR="00507279">
      <w:tab/>
    </w:r>
    <w:r w:rsidR="00507279">
      <w:tab/>
    </w:r>
    <w:r w:rsidR="00507279">
      <w:fldChar w:fldCharType="begin"/>
    </w:r>
    <w:r w:rsidR="00507279">
      <w:instrText xml:space="preserve"> PAGE   \* MERGEFORMAT </w:instrText>
    </w:r>
    <w:r w:rsidR="00507279">
      <w:fldChar w:fldCharType="separate"/>
    </w:r>
    <w:r>
      <w:rPr>
        <w:noProof/>
      </w:rPr>
      <w:t>1</w:t>
    </w:r>
    <w:r w:rsidR="0050727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98AF880"/>
    <w:lvl w:ilvl="0" w:tplc="FEB29EE0">
      <w:numFmt w:val="none"/>
      <w:lvlText w:val=""/>
      <w:lvlJc w:val="left"/>
      <w:pPr>
        <w:tabs>
          <w:tab w:val="num" w:pos="360"/>
        </w:tabs>
      </w:pPr>
    </w:lvl>
    <w:lvl w:ilvl="1" w:tplc="74FC766E">
      <w:numFmt w:val="decimal"/>
      <w:lvlText w:val=""/>
      <w:lvlJc w:val="left"/>
    </w:lvl>
    <w:lvl w:ilvl="2" w:tplc="CFC655C4">
      <w:numFmt w:val="decimal"/>
      <w:lvlText w:val=""/>
      <w:lvlJc w:val="left"/>
    </w:lvl>
    <w:lvl w:ilvl="3" w:tplc="A94C7148">
      <w:numFmt w:val="decimal"/>
      <w:lvlText w:val=""/>
      <w:lvlJc w:val="left"/>
    </w:lvl>
    <w:lvl w:ilvl="4" w:tplc="6A640E4C">
      <w:numFmt w:val="decimal"/>
      <w:lvlText w:val=""/>
      <w:lvlJc w:val="left"/>
    </w:lvl>
    <w:lvl w:ilvl="5" w:tplc="D624DF5C">
      <w:numFmt w:val="decimal"/>
      <w:lvlText w:val=""/>
      <w:lvlJc w:val="left"/>
    </w:lvl>
    <w:lvl w:ilvl="6" w:tplc="82E61804">
      <w:numFmt w:val="decimal"/>
      <w:lvlText w:val=""/>
      <w:lvlJc w:val="left"/>
    </w:lvl>
    <w:lvl w:ilvl="7" w:tplc="D1FA0F1E">
      <w:numFmt w:val="decimal"/>
      <w:lvlText w:val=""/>
      <w:lvlJc w:val="left"/>
    </w:lvl>
    <w:lvl w:ilvl="8" w:tplc="3CB8CDCA">
      <w:numFmt w:val="decimal"/>
      <w:lvlText w:val=""/>
      <w:lvlJc w:val="left"/>
    </w:lvl>
  </w:abstractNum>
  <w:abstractNum w:abstractNumId="1" w15:restartNumberingAfterBreak="0">
    <w:nsid w:val="61827F8E"/>
    <w:multiLevelType w:val="hybridMultilevel"/>
    <w:tmpl w:val="5F560138"/>
    <w:lvl w:ilvl="0" w:tplc="7C604DC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2D"/>
    <w:rsid w:val="00025DD3"/>
    <w:rsid w:val="00073DBB"/>
    <w:rsid w:val="00507279"/>
    <w:rsid w:val="00623CBC"/>
    <w:rsid w:val="006A6DCB"/>
    <w:rsid w:val="006D410F"/>
    <w:rsid w:val="006E205F"/>
    <w:rsid w:val="0082743B"/>
    <w:rsid w:val="0086672D"/>
    <w:rsid w:val="00984ED1"/>
    <w:rsid w:val="00A16EBF"/>
    <w:rsid w:val="00A51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7299621"/>
  <w14:defaultImageDpi w14:val="300"/>
  <w15:chartTrackingRefBased/>
  <w15:docId w15:val="{BB6EA3E0-AA9C-6749-8E23-F7920D39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rsid w:val="001B6BF9"/>
    <w:pPr>
      <w:keepNext/>
      <w:spacing w:before="240" w:after="60"/>
      <w:outlineLvl w:val="1"/>
    </w:pPr>
    <w:rPr>
      <w:b/>
      <w:szCs w:val="23"/>
    </w:rPr>
  </w:style>
  <w:style w:type="paragraph" w:styleId="Heading3">
    <w:name w:val="heading 3"/>
    <w:basedOn w:val="Normal"/>
    <w:next w:val="Normal"/>
    <w:qFormat/>
    <w:rsid w:val="001B6BF9"/>
    <w:pPr>
      <w:keepNext/>
      <w:spacing w:before="240" w:after="60"/>
      <w:ind w:left="720"/>
      <w:outlineLvl w:val="2"/>
    </w:pPr>
    <w:rPr>
      <w:b/>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B6BF9"/>
    <w:pPr>
      <w:spacing w:before="100" w:beforeAutospacing="1" w:after="100" w:afterAutospacing="1"/>
    </w:pPr>
    <w:rPr>
      <w:rFonts w:ascii="Times" w:eastAsia="Times" w:hAnsi="Times"/>
      <w:sz w:val="20"/>
      <w:szCs w:val="20"/>
    </w:rPr>
  </w:style>
  <w:style w:type="character" w:styleId="Hyperlink">
    <w:name w:val="Hyperlink"/>
    <w:rsid w:val="001B6BF9"/>
    <w:rPr>
      <w:color w:val="0000FF"/>
      <w:u w:val="single"/>
    </w:rPr>
  </w:style>
  <w:style w:type="character" w:styleId="Emphasis">
    <w:name w:val="Emphasis"/>
    <w:qFormat/>
    <w:rsid w:val="001B6BF9"/>
    <w:rPr>
      <w:i/>
    </w:rPr>
  </w:style>
  <w:style w:type="character" w:styleId="FollowedHyperlink">
    <w:name w:val="FollowedHyperlink"/>
    <w:rsid w:val="001B6BF9"/>
    <w:rPr>
      <w:color w:val="800080"/>
      <w:u w:val="single"/>
    </w:rPr>
  </w:style>
  <w:style w:type="paragraph" w:customStyle="1" w:styleId="Default">
    <w:name w:val="Default"/>
    <w:rsid w:val="001B6BF9"/>
    <w:pPr>
      <w:widowControl w:val="0"/>
      <w:autoSpaceDE w:val="0"/>
      <w:autoSpaceDN w:val="0"/>
      <w:adjustRightInd w:val="0"/>
    </w:pPr>
    <w:rPr>
      <w:color w:val="000000"/>
      <w:sz w:val="24"/>
      <w:szCs w:val="24"/>
      <w:lang w:eastAsia="en-US" w:bidi="en-US"/>
    </w:rPr>
  </w:style>
  <w:style w:type="paragraph" w:customStyle="1" w:styleId="Heading1">
    <w:name w:val="Heading1"/>
    <w:basedOn w:val="Default"/>
    <w:rsid w:val="001B6BF9"/>
    <w:pPr>
      <w:jc w:val="center"/>
    </w:pPr>
    <w:rPr>
      <w:b/>
    </w:rPr>
  </w:style>
  <w:style w:type="paragraph" w:styleId="Header">
    <w:name w:val="header"/>
    <w:basedOn w:val="Normal"/>
    <w:rsid w:val="001B6BF9"/>
    <w:pPr>
      <w:tabs>
        <w:tab w:val="center" w:pos="4320"/>
        <w:tab w:val="right" w:pos="8640"/>
      </w:tabs>
    </w:pPr>
  </w:style>
  <w:style w:type="paragraph" w:styleId="Footer">
    <w:name w:val="footer"/>
    <w:basedOn w:val="Normal"/>
    <w:rsid w:val="001B6BF9"/>
    <w:pPr>
      <w:tabs>
        <w:tab w:val="center" w:pos="4320"/>
        <w:tab w:val="right" w:pos="8640"/>
      </w:tabs>
    </w:pPr>
  </w:style>
  <w:style w:type="paragraph" w:customStyle="1" w:styleId="CenteredTextSingleSpace">
    <w:name w:val="Centered Text Single Space"/>
    <w:basedOn w:val="Normal"/>
    <w:rsid w:val="001B6BF9"/>
    <w:pPr>
      <w:autoSpaceDE w:val="0"/>
      <w:autoSpaceDN w:val="0"/>
      <w:adjustRightInd w:val="0"/>
      <w:snapToGrid w:val="0"/>
      <w:jc w:val="center"/>
    </w:pPr>
  </w:style>
  <w:style w:type="character" w:styleId="PageNumber">
    <w:name w:val="page number"/>
    <w:basedOn w:val="DefaultParagraphFont"/>
    <w:rsid w:val="001B6BF9"/>
  </w:style>
  <w:style w:type="paragraph" w:styleId="FootnoteText">
    <w:name w:val="footnote text"/>
    <w:basedOn w:val="Normal"/>
    <w:link w:val="FootnoteTextChar"/>
    <w:uiPriority w:val="99"/>
    <w:semiHidden/>
    <w:unhideWhenUsed/>
    <w:rsid w:val="00984ED1"/>
    <w:rPr>
      <w:sz w:val="20"/>
      <w:szCs w:val="20"/>
    </w:rPr>
  </w:style>
  <w:style w:type="character" w:customStyle="1" w:styleId="FootnoteTextChar">
    <w:name w:val="Footnote Text Char"/>
    <w:basedOn w:val="DefaultParagraphFont"/>
    <w:link w:val="FootnoteText"/>
    <w:uiPriority w:val="99"/>
    <w:semiHidden/>
    <w:rsid w:val="00984ED1"/>
    <w:rPr>
      <w:lang w:eastAsia="en-US"/>
    </w:rPr>
  </w:style>
  <w:style w:type="character" w:styleId="FootnoteReference">
    <w:name w:val="footnote reference"/>
    <w:basedOn w:val="DefaultParagraphFont"/>
    <w:uiPriority w:val="99"/>
    <w:semiHidden/>
    <w:unhideWhenUsed/>
    <w:rsid w:val="00984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21154">
      <w:bodyDiv w:val="1"/>
      <w:marLeft w:val="0"/>
      <w:marRight w:val="0"/>
      <w:marTop w:val="0"/>
      <w:marBottom w:val="0"/>
      <w:divBdr>
        <w:top w:val="none" w:sz="0" w:space="0" w:color="auto"/>
        <w:left w:val="none" w:sz="0" w:space="0" w:color="auto"/>
        <w:bottom w:val="none" w:sz="0" w:space="0" w:color="auto"/>
        <w:right w:val="none" w:sz="0" w:space="0" w:color="auto"/>
      </w:divBdr>
    </w:div>
    <w:div w:id="4186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Critical readers recognize not only what a text says, but also how that text portrays the subject matter</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readers recognize not only what a text says, but also how that text portrays the subject matter</dc:title>
  <dc:subject/>
  <dc:creator>Craig Fee</dc:creator>
  <cp:keywords/>
  <cp:lastModifiedBy>Danny Kang</cp:lastModifiedBy>
  <cp:revision>2</cp:revision>
  <dcterms:created xsi:type="dcterms:W3CDTF">2020-03-01T16:01:00Z</dcterms:created>
  <dcterms:modified xsi:type="dcterms:W3CDTF">2020-03-01T16:01:00Z</dcterms:modified>
</cp:coreProperties>
</file>