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Lynn Williams-Martin</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 Ethics</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Dr. Louis De Caro</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CRITICAL THEORY AND CHRISTIAN ETHICS</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review of the article,</w:t>
      </w:r>
      <w:r w:rsidDel="00000000" w:rsidR="00000000" w:rsidRPr="00000000">
        <w:rPr>
          <w:rFonts w:ascii="Times New Roman" w:cs="Times New Roman" w:eastAsia="Times New Roman" w:hAnsi="Times New Roman"/>
          <w:i w:val="1"/>
          <w:sz w:val="24"/>
          <w:szCs w:val="24"/>
          <w:rtl w:val="0"/>
        </w:rPr>
        <w:t xml:space="preserve"> Critical Theory and Christian Ethics </w:t>
      </w:r>
      <w:r w:rsidDel="00000000" w:rsidR="00000000" w:rsidRPr="00000000">
        <w:rPr>
          <w:rFonts w:ascii="Times New Roman" w:cs="Times New Roman" w:eastAsia="Times New Roman" w:hAnsi="Times New Roman"/>
          <w:sz w:val="24"/>
          <w:szCs w:val="24"/>
          <w:rtl w:val="0"/>
        </w:rPr>
        <w:t xml:space="preserve">by Andrew T. Walker. The author questions the co-existence of these two theories. Walker analyses critical theory and its implication in the gospel. He points out that critical theory proposes the answer to questions like Who am I? What is wrong with the world and who can fix it? He argues that critical theory overlaps with christian ideas and is incompatible with Christian Ethics. He said, “Morality becomes individually and culturally constructed.” Walker makes the point that right and wrong are not absolutes, they are self posited markers of one’s identity. Walker talks about the oppressed class and the discrimation they face because of their identity. He said, “To be a member of an oppressed class means their experience is unlike the experience of the oppressor.” Walker also looks at homosexuality and the question of morality. In his words, “The prospect of offering moral evaluation is rendered obsolete because a person understands their identity through their lived experiences.</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his argument that Critical Theory is incompatible with Christian Ethics, Walker points out that evaluating our actions or identity against an objective standard is impossible. Walker also shares his view on Christian Ethics. He states, “Christian Ethics relies upon an objective moral source, the Triune God.” Walker believes that Christian Ethics is based on the commands of the scripture. In looking at morality through the lens of the bible, Walker states, “Biblical morality does not provide exemptions based on someone’s lived experience.” Walker argues that living in accord with our desires leads to human misery. He ends his article by pointing out that critical theory reduces morality to one’s social location and lived experience.</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CITED</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Walker, Andrew T, “Critical Theory and Christian Ethics</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https://erlc.com/resource</w:t>
        </w:r>
      </w:hyperlink>
      <w:r w:rsidDel="00000000" w:rsidR="00000000" w:rsidRPr="00000000">
        <w:rPr>
          <w:rFonts w:ascii="Times New Roman" w:cs="Times New Roman" w:eastAsia="Times New Roman" w:hAnsi="Times New Roman"/>
          <w:sz w:val="24"/>
          <w:szCs w:val="24"/>
          <w:rtl w:val="0"/>
        </w:rPr>
        <w:t xml:space="preserve"> library articles/critical-theory-and- christian-ethics</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rlc.com/r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