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4BCB" w:rsidRDefault="0096352C">
      <w:pPr>
        <w:pStyle w:val="Body"/>
      </w:pPr>
      <w:r>
        <w:t xml:space="preserve">  Leviticus 25:1-54 Sabbath Year and Year of Jubilee</w:t>
      </w:r>
    </w:p>
    <w:p w:rsidR="007633B0" w:rsidRDefault="007633B0">
      <w:pPr>
        <w:pStyle w:val="Body"/>
      </w:pPr>
    </w:p>
    <w:p w:rsidR="007633B0" w:rsidRDefault="007633B0">
      <w:pPr>
        <w:pStyle w:val="Body"/>
      </w:pPr>
      <w:r>
        <w:t>INTRODUCTION</w:t>
      </w:r>
    </w:p>
    <w:p w:rsidR="002C4BCB" w:rsidRDefault="002C4BCB">
      <w:pPr>
        <w:pStyle w:val="Body"/>
      </w:pPr>
    </w:p>
    <w:p w:rsidR="002C4BCB" w:rsidRDefault="0096352C">
      <w:pPr>
        <w:pStyle w:val="Body"/>
      </w:pPr>
      <w:r>
        <w:tab/>
        <w:t xml:space="preserve">Leviticus 25 is the part of a larger collection of laws in the Pentateuch that prescribed holiness for the people of Israel.  Lev 25:1-7 commands that farming land be granted a “rest” from sowing and reaping every seventh year (the Sabbath year).  Lev 25:8-54 commands that in the fiftieth year after seven Sabbath years (“the Year of Jubilee”), land was to be returned to original owners and freedom was to be granted to slaves.  The Sabbath Year and Year of Jubilee participate in the larger biblical-theological theme of Sabbath rest.  </w:t>
      </w:r>
    </w:p>
    <w:p w:rsidR="002C4BCB" w:rsidRDefault="002C4BCB">
      <w:pPr>
        <w:pStyle w:val="Body"/>
      </w:pPr>
    </w:p>
    <w:p w:rsidR="002C4BCB" w:rsidRDefault="0096352C">
      <w:pPr>
        <w:pStyle w:val="Body"/>
      </w:pPr>
      <w:r>
        <w:t>CREATION</w:t>
      </w:r>
    </w:p>
    <w:p w:rsidR="002C4BCB" w:rsidRDefault="002C4BCB">
      <w:pPr>
        <w:pStyle w:val="Body"/>
      </w:pPr>
    </w:p>
    <w:p w:rsidR="002C4BCB" w:rsidRDefault="0096352C">
      <w:pPr>
        <w:pStyle w:val="Body"/>
      </w:pPr>
      <w:r>
        <w:tab/>
        <w:t>The Sabbath rest theme begins in Genesis 2:1-3, which describes how God rested on the seventh day of creation.   It is this fact that is cited by Exodus 20:8-11 the fourth commandment, which grounds human Sabbath keeping in the imitation of God.  Because our passage, Leviticus 25, extends the concept of Sabbath rest specifically to land, it paves the way for later biblical writers to speak of Israel</w:t>
      </w:r>
      <w:r>
        <w:rPr>
          <w:lang w:val="fr-FR"/>
        </w:rPr>
        <w:t>’</w:t>
      </w:r>
      <w:r>
        <w:t xml:space="preserve">s conquest and enjoyment of the promised land as a kind of Sabbath-rest (Josh 1:15; 1 Kgs 5:4).  </w:t>
      </w:r>
    </w:p>
    <w:p w:rsidR="002C4BCB" w:rsidRDefault="002C4BCB">
      <w:pPr>
        <w:pStyle w:val="Body"/>
      </w:pPr>
    </w:p>
    <w:p w:rsidR="007633B0" w:rsidRDefault="007633B0">
      <w:pPr>
        <w:pStyle w:val="Body"/>
      </w:pPr>
    </w:p>
    <w:p w:rsidR="002C4BCB" w:rsidRDefault="0096352C">
      <w:pPr>
        <w:pStyle w:val="Body"/>
      </w:pPr>
      <w:r>
        <w:t>FALL</w:t>
      </w:r>
    </w:p>
    <w:p w:rsidR="002C4BCB" w:rsidRDefault="002C4BCB">
      <w:pPr>
        <w:pStyle w:val="Body"/>
      </w:pPr>
    </w:p>
    <w:p w:rsidR="002C4BCB" w:rsidRDefault="007633B0">
      <w:pPr>
        <w:pStyle w:val="Body"/>
      </w:pPr>
      <w:r>
        <w:tab/>
        <w:t xml:space="preserve">In one important passage—2 </w:t>
      </w:r>
      <w:proofErr w:type="spellStart"/>
      <w:r>
        <w:t>Chron</w:t>
      </w:r>
      <w:proofErr w:type="spellEnd"/>
      <w:r>
        <w:t xml:space="preserve"> 36:21—the biblical writer expresses Israel’s Babylonian exile, as a neglect of Sabbath year law.  During the seventy year exile</w:t>
      </w:r>
      <w:proofErr w:type="gramStart"/>
      <w:r>
        <w:t xml:space="preserve">,  </w:t>
      </w:r>
      <w:r w:rsidR="0096352C">
        <w:t>the</w:t>
      </w:r>
      <w:proofErr w:type="gramEnd"/>
      <w:r w:rsidR="0096352C">
        <w:t xml:space="preserve"> land finally got the </w:t>
      </w:r>
      <w:proofErr w:type="spellStart"/>
      <w:r w:rsidR="0096352C">
        <w:t>sabbath</w:t>
      </w:r>
      <w:proofErr w:type="spellEnd"/>
      <w:r w:rsidR="0096352C">
        <w:t xml:space="preserve"> rest (ten Sabbath year</w:t>
      </w:r>
      <w:r w:rsidR="0096352C">
        <w:rPr>
          <w:lang w:val="fr-FR"/>
        </w:rPr>
        <w:t>’</w:t>
      </w:r>
      <w:r w:rsidR="0096352C">
        <w:t>s worth!) it h</w:t>
      </w:r>
      <w:r>
        <w:t xml:space="preserve">ad been denied.   </w:t>
      </w:r>
    </w:p>
    <w:p w:rsidR="002C4BCB" w:rsidRDefault="002C4BCB">
      <w:pPr>
        <w:pStyle w:val="Body"/>
      </w:pPr>
    </w:p>
    <w:p w:rsidR="002C4BCB" w:rsidRDefault="0096352C">
      <w:pPr>
        <w:pStyle w:val="Body"/>
      </w:pPr>
      <w:r>
        <w:t>REDEMPTION</w:t>
      </w:r>
    </w:p>
    <w:p w:rsidR="002C4BCB" w:rsidRDefault="002C4BCB">
      <w:pPr>
        <w:pStyle w:val="Body"/>
      </w:pPr>
    </w:p>
    <w:p w:rsidR="002C4BCB" w:rsidRDefault="0096352C">
      <w:pPr>
        <w:pStyle w:val="Body"/>
      </w:pPr>
      <w:r>
        <w:tab/>
        <w:t>Deuteronomy 5:12-15 repeats the fourth commandment, but adds the idea that a work-free day symbolizes Israel</w:t>
      </w:r>
      <w:r>
        <w:rPr>
          <w:lang w:val="fr-FR"/>
        </w:rPr>
        <w:t>’</w:t>
      </w:r>
      <w:r>
        <w:t>s freedom from slavery in Egypt.   Sabbath thereby took on the notion, in addition to imitating God, of being redeemed by God and delivered from bondage.</w:t>
      </w:r>
    </w:p>
    <w:p w:rsidR="002C4BCB" w:rsidRDefault="002C4BCB">
      <w:pPr>
        <w:pStyle w:val="Body"/>
      </w:pPr>
    </w:p>
    <w:p w:rsidR="002C4BCB" w:rsidRDefault="0096352C">
      <w:pPr>
        <w:pStyle w:val="Body"/>
      </w:pPr>
      <w:r>
        <w:tab/>
        <w:t>Sabbath year, Year of Jubilee, imitating God, enjoying God</w:t>
      </w:r>
      <w:r>
        <w:rPr>
          <w:lang w:val="fr-FR"/>
        </w:rPr>
        <w:t>’</w:t>
      </w:r>
      <w:r>
        <w:t xml:space="preserve">s deliverance from bondage and enjoying the good life in an abundant land—all these OT themes come together in a couple of forward-looking NT passages.  Jesus announces his ministry as the beginning of a “Jubilee year” (Luke 4:16-21, cf. Isa 61:1-2).  </w:t>
      </w:r>
    </w:p>
    <w:p w:rsidR="002C4BCB" w:rsidRDefault="002C4BCB">
      <w:pPr>
        <w:pStyle w:val="Body"/>
      </w:pPr>
    </w:p>
    <w:p w:rsidR="002C4BCB" w:rsidRDefault="002C4BCB">
      <w:pPr>
        <w:pStyle w:val="Body"/>
      </w:pPr>
    </w:p>
    <w:p w:rsidR="002C4BCB" w:rsidRDefault="0096352C">
      <w:pPr>
        <w:pStyle w:val="Body"/>
      </w:pPr>
      <w:r>
        <w:t>CONSUMMATION</w:t>
      </w:r>
    </w:p>
    <w:p w:rsidR="002C4BCB" w:rsidRDefault="002C4BCB">
      <w:pPr>
        <w:pStyle w:val="Body"/>
      </w:pPr>
    </w:p>
    <w:p w:rsidR="002C4BCB" w:rsidRDefault="0096352C">
      <w:pPr>
        <w:pStyle w:val="Body"/>
      </w:pPr>
      <w:r>
        <w:lastRenderedPageBreak/>
        <w:tab/>
        <w:t xml:space="preserve">Hebrews describes heaven as a </w:t>
      </w:r>
      <w:proofErr w:type="spellStart"/>
      <w:r>
        <w:t>sabbath</w:t>
      </w:r>
      <w:proofErr w:type="spellEnd"/>
      <w:r>
        <w:t>-rest awaiting the Christian (</w:t>
      </w:r>
      <w:proofErr w:type="spellStart"/>
      <w:r>
        <w:t>Heb</w:t>
      </w:r>
      <w:proofErr w:type="spellEnd"/>
      <w:r>
        <w:t xml:space="preserve"> 4:1-11).  </w:t>
      </w:r>
      <w:r w:rsidR="007633B0">
        <w:t xml:space="preserve"> The individual’s eschatological destiny is expressed in terms of Sabbath.</w:t>
      </w:r>
    </w:p>
    <w:p w:rsidR="002C4BCB" w:rsidRDefault="002C4BCB">
      <w:pPr>
        <w:pStyle w:val="Body"/>
      </w:pPr>
    </w:p>
    <w:p w:rsidR="002C4BCB" w:rsidRDefault="007633B0">
      <w:pPr>
        <w:pStyle w:val="Body"/>
      </w:pPr>
      <w:r>
        <w:tab/>
        <w:t xml:space="preserve">Further, the entire earth’s eschatological destiny is similarly expressed in terms of </w:t>
      </w:r>
      <w:r w:rsidR="0096352C">
        <w:t>Sabbath rest</w:t>
      </w:r>
      <w:r>
        <w:t>.   Isaiah 66</w:t>
      </w:r>
      <w:proofErr w:type="gramStart"/>
      <w:r>
        <w:t>;23</w:t>
      </w:r>
      <w:proofErr w:type="gramEnd"/>
      <w:r>
        <w:t xml:space="preserve"> expresses Sabbath  as a symbol of </w:t>
      </w:r>
      <w:r w:rsidR="0096352C">
        <w:t>life in joyful harmony with God--a vision for all humankind, not just the people of Israel (Isaiah 66:23).</w:t>
      </w:r>
      <w:r>
        <w:t xml:space="preserve">  </w:t>
      </w:r>
      <w:r w:rsidR="0096352C">
        <w:t>Although Revelation makes no reference to Sabbath years or the Year of Jubilee in its vision of the eternal state, we should note that Daniel 9 describes the bringing in of “everlasting righteousness” as “seventy sevens” (490 years, Dan 9:24), or ten Jubilees!</w:t>
      </w:r>
      <w:r>
        <w:t xml:space="preserve">   This is the symbolic foundation for all references to a seven-year, “seventieth week of Daniel” (Rev 11: 2; 13:5)—the completion of God’s plan for the world.</w:t>
      </w:r>
    </w:p>
    <w:p w:rsidR="007633B0" w:rsidRDefault="007633B0">
      <w:pPr>
        <w:pStyle w:val="Body"/>
      </w:pPr>
    </w:p>
    <w:p w:rsidR="007633B0" w:rsidRDefault="007633B0">
      <w:pPr>
        <w:pStyle w:val="Body"/>
      </w:pPr>
      <w:r>
        <w:t>SUMMARY</w:t>
      </w:r>
    </w:p>
    <w:p w:rsidR="002C4BCB" w:rsidRDefault="002C4BCB">
      <w:pPr>
        <w:pStyle w:val="Body"/>
      </w:pPr>
    </w:p>
    <w:p w:rsidR="002C4BCB" w:rsidRDefault="0096352C">
      <w:pPr>
        <w:pStyle w:val="Body"/>
      </w:pPr>
      <w:r>
        <w:tab/>
        <w:t xml:space="preserve">To summarize, the Sabbath year and Year of Jubilee in Leviticus 25, biblical-theologically considered, takes the reader “earlier” to the creation and the Exodus, and “later” to the exile, the ministry of Jesus and the final consummation. </w:t>
      </w:r>
    </w:p>
    <w:p w:rsidR="002C4BCB" w:rsidRDefault="002C4BCB">
      <w:pPr>
        <w:pStyle w:val="Body"/>
      </w:pPr>
    </w:p>
    <w:p w:rsidR="002C4BCB" w:rsidRDefault="0096352C">
      <w:pPr>
        <w:pStyle w:val="Body"/>
      </w:pPr>
      <w:r>
        <w:tab/>
      </w:r>
    </w:p>
    <w:p w:rsidR="002C4BCB" w:rsidRDefault="0096352C">
      <w:pPr>
        <w:pStyle w:val="Body"/>
      </w:pPr>
      <w:r>
        <w:tab/>
      </w:r>
      <w:bookmarkStart w:id="0" w:name="_GoBack"/>
      <w:bookmarkEnd w:id="0"/>
    </w:p>
    <w:sectPr w:rsidR="002C4BCB">
      <w:headerReference w:type="default" r:id="rId7"/>
      <w:footerReference w:type="default" r:id="rId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6EAF" w:rsidRDefault="0096352C">
      <w:r>
        <w:separator/>
      </w:r>
    </w:p>
  </w:endnote>
  <w:endnote w:type="continuationSeparator" w:id="0">
    <w:p w:rsidR="00046EAF" w:rsidRDefault="00963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BCB" w:rsidRDefault="002C4BCB">
    <w:pPr>
      <w:pStyle w:val="Header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6EAF" w:rsidRDefault="0096352C">
      <w:r>
        <w:separator/>
      </w:r>
    </w:p>
  </w:footnote>
  <w:footnote w:type="continuationSeparator" w:id="0">
    <w:p w:rsidR="00046EAF" w:rsidRDefault="009635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BCB" w:rsidRDefault="002C4BCB">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2C4BCB"/>
    <w:rsid w:val="00046EAF"/>
    <w:rsid w:val="002C4BCB"/>
    <w:rsid w:val="003A6E36"/>
    <w:rsid w:val="007633B0"/>
    <w:rsid w:val="00963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Arial Unicode MS" w:cs="Arial Unicode MS"/>
      <w:color w:val="000000"/>
      <w:sz w:val="24"/>
      <w:szCs w:val="24"/>
    </w:rPr>
  </w:style>
  <w:style w:type="paragraph" w:customStyle="1" w:styleId="Body">
    <w:name w:val="Body"/>
    <w:rPr>
      <w:rFonts w:ascii="Cambria" w:eastAsia="Cambria" w:hAnsi="Cambria" w:cs="Cambria"/>
      <w:color w:val="000000"/>
      <w:sz w:val="24"/>
      <w:szCs w:val="24"/>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Arial Unicode MS" w:cs="Arial Unicode MS"/>
      <w:color w:val="000000"/>
      <w:sz w:val="24"/>
      <w:szCs w:val="24"/>
    </w:rPr>
  </w:style>
  <w:style w:type="paragraph" w:customStyle="1" w:styleId="Body">
    <w:name w:val="Body"/>
    <w:rPr>
      <w:rFonts w:ascii="Cambria" w:eastAsia="Cambria" w:hAnsi="Cambria" w:cs="Cambria"/>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000000"/>
            </a:solidFill>
            <a:effectLst/>
            <a:uFill>
              <a:solidFill>
                <a:srgbClr val="000000"/>
              </a:solidFill>
            </a:uFill>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460</Words>
  <Characters>2622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NCATS</Company>
  <LinksUpToDate>false</LinksUpToDate>
  <CharactersWithSpaces>3076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Chan</dc:creator>
  <cp:lastModifiedBy>NCATS</cp:lastModifiedBy>
  <cp:revision>3</cp:revision>
  <cp:lastPrinted>2017-09-13T22:34:00Z</cp:lastPrinted>
  <dcterms:created xsi:type="dcterms:W3CDTF">2016-08-29T12:03:00Z</dcterms:created>
  <dcterms:modified xsi:type="dcterms:W3CDTF">2017-09-13T22:34:00Z</dcterms:modified>
</cp:coreProperties>
</file>