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AC3EC0" w:rsidP="009042A0">
            <w:pPr>
              <w:jc w:val="center"/>
            </w:pPr>
            <w:r>
              <w:t>327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AC3EC0" w:rsidP="009042A0">
            <w:pPr>
              <w:jc w:val="center"/>
            </w:pPr>
            <w:r>
              <w:t>Jill Awabdy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EE4DDD" w:rsidP="009042A0">
            <w:pPr>
              <w:jc w:val="center"/>
            </w:pPr>
            <w:r>
              <w:t>August 14, 2017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EE4DDD" w:rsidP="009042A0">
            <w:pPr>
              <w:jc w:val="center"/>
            </w:pPr>
            <w:r>
              <w:t>Service</w:t>
            </w:r>
          </w:p>
        </w:tc>
        <w:tc>
          <w:tcPr>
            <w:tcW w:w="825" w:type="dxa"/>
          </w:tcPr>
          <w:p w:rsidR="009042A0" w:rsidRDefault="00EE4DDD" w:rsidP="009042A0">
            <w:pPr>
              <w:jc w:val="center"/>
            </w:pPr>
            <w:r>
              <w:t>July</w:t>
            </w:r>
          </w:p>
        </w:tc>
        <w:tc>
          <w:tcPr>
            <w:tcW w:w="808" w:type="dxa"/>
          </w:tcPr>
          <w:p w:rsidR="009042A0" w:rsidRDefault="009042A0" w:rsidP="009042A0">
            <w:pPr>
              <w:jc w:val="center"/>
            </w:pPr>
          </w:p>
        </w:tc>
        <w:tc>
          <w:tcPr>
            <w:tcW w:w="920" w:type="dxa"/>
          </w:tcPr>
          <w:p w:rsidR="009042A0" w:rsidRDefault="009042A0" w:rsidP="009042A0">
            <w:pPr>
              <w:jc w:val="center"/>
            </w:pP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E47CB7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EE4DDD">
              <w:rPr>
                <w:b/>
              </w:rPr>
              <w:t xml:space="preserve"> 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884E31" w:rsidP="009042A0">
            <w:pPr>
              <w:jc w:val="both"/>
            </w:pPr>
            <w:r>
              <w:t>Service CP Gross $40,000.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884E31" w:rsidP="009042A0">
            <w:pPr>
              <w:jc w:val="both"/>
            </w:pPr>
            <w:r>
              <w:t xml:space="preserve">Grow CP to $40,000 for the first time since I started as GM a year ago.  I’ve had struggles with my fixed department with management turnover and technician turnover.  </w:t>
            </w:r>
            <w:r w:rsidR="00EE4DDD">
              <w:t>Focus on CP</w:t>
            </w:r>
            <w:r>
              <w:t xml:space="preserve"> gross by menu presentations every time by the advisors. Technicians will do an efficient MPI every time, no shortcuts.  Service Manager </w:t>
            </w:r>
            <w:proofErr w:type="gramStart"/>
            <w:r>
              <w:t>TO’s</w:t>
            </w:r>
            <w:proofErr w:type="gramEnd"/>
            <w:r>
              <w:t xml:space="preserve"> will be necessary if the advisor cannot upsell CP work to the customer. 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E47CB7" w:rsidP="009042A0">
            <w:pPr>
              <w:jc w:val="both"/>
            </w:pPr>
            <w:r>
              <w:t>I will track daily progress reports with my company stats and reports.  KPI will be 100% menu</w:t>
            </w:r>
            <w:r w:rsidR="00884E31">
              <w:t xml:space="preserve"> presentations and advisor progress monitoring daily with reports from Xtime. 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E47CB7" w:rsidP="009042A0">
            <w:pPr>
              <w:jc w:val="center"/>
            </w:pPr>
            <w:r>
              <w:t>Service Mana</w:t>
            </w:r>
            <w:r w:rsidR="00884E31">
              <w:t>ger, Service advisors, and technicians.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  <w:r w:rsidR="00E47CB7">
              <w:rPr>
                <w:b/>
              </w:rPr>
              <w:t xml:space="preserve"> </w:t>
            </w:r>
          </w:p>
        </w:tc>
      </w:tr>
      <w:tr w:rsidR="009042A0" w:rsidTr="009042A0">
        <w:tc>
          <w:tcPr>
            <w:tcW w:w="9350" w:type="dxa"/>
          </w:tcPr>
          <w:p w:rsidR="009042A0" w:rsidRDefault="00E47CB7" w:rsidP="009042A0">
            <w:r>
              <w:t xml:space="preserve">We have implemented a new RO tracking system with X time.  This will help us to effectively track our </w:t>
            </w:r>
            <w:proofErr w:type="gramStart"/>
            <w:r>
              <w:t>technicians</w:t>
            </w:r>
            <w:proofErr w:type="gramEnd"/>
            <w:r>
              <w:t xml:space="preserve"> quality and efficiency, and our advisors sales efficiency and gross.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E47CB7">
              <w:rPr>
                <w:b/>
              </w:rPr>
              <w:t xml:space="preserve">  </w:t>
            </w:r>
            <w:bookmarkStart w:id="0" w:name="_GoBack"/>
            <w:bookmarkEnd w:id="0"/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  <w:p w:rsidR="00E47CB7" w:rsidRPr="009E7A3B" w:rsidRDefault="00E47CB7" w:rsidP="003A4E7E">
            <w:pPr>
              <w:rPr>
                <w:b/>
              </w:rPr>
            </w:pPr>
            <w:r>
              <w:rPr>
                <w:b/>
              </w:rPr>
              <w:t>31, 2017 (estimated date of completion)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352D59"/>
    <w:rsid w:val="003A4E7E"/>
    <w:rsid w:val="00436DE3"/>
    <w:rsid w:val="0050481D"/>
    <w:rsid w:val="008615C3"/>
    <w:rsid w:val="00884E31"/>
    <w:rsid w:val="009042A0"/>
    <w:rsid w:val="009D0798"/>
    <w:rsid w:val="009E56A5"/>
    <w:rsid w:val="009E7A3B"/>
    <w:rsid w:val="00A91E03"/>
    <w:rsid w:val="00A9260C"/>
    <w:rsid w:val="00AC3EC0"/>
    <w:rsid w:val="00D723F7"/>
    <w:rsid w:val="00E47CB7"/>
    <w:rsid w:val="00E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Jill H. Awabdy (MS)</cp:lastModifiedBy>
  <cp:revision>2</cp:revision>
  <cp:lastPrinted>2016-10-20T20:37:00Z</cp:lastPrinted>
  <dcterms:created xsi:type="dcterms:W3CDTF">2017-07-25T17:02:00Z</dcterms:created>
  <dcterms:modified xsi:type="dcterms:W3CDTF">2017-07-25T17:02:00Z</dcterms:modified>
</cp:coreProperties>
</file>