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Lesson 1 Review Questions - Ecclesiology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did the Church do best on 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times of crisis, like the September 11, 2001 attacks, the Church, and many religious organizations, often come together to provide support, comfort, and assistance to those affected by the tragedy. The Church's role in such moments includes offering spiritual guidance, counseling, and practical help to the victims and their families.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this part of our basic calling in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Colson likely believed that helping those in need and providing comfort in times of crisis is consistent with the teachings of Jesus, who emphasized love, compassion, and caring for the marginalized. This reflects the basic calling of Christians to follow Christ's example of love and service to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the Church most desperately need in the twenty-first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Colson often emphasized the need for the Church to maintain its moral and ethical grounding in the face of shifting cultural norms and challenges. He believed that the Church should be a beacon of truth and righteousness in a rapidly changing world. In the twenty-first century, he may have argued that the Church needed to stay faithful to its core beliefs and principles while adapting its methods to engage with contemporary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one of the biggest promises of the churchgoer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Colson might have emphasized that one of the most significant promises of a churchgoer today is the opportunity to be part of a community that supports and encourages individuals in their faith journey. Being a part of a church allows individuals to grow spiritually, find a sense of purpose, and contribute to the well-being of their community through acts of service and love.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