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07" w:rsidRPr="00C843EC" w:rsidRDefault="00AC2C49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Welcome to N203, </w:t>
      </w:r>
      <w:proofErr w:type="gramStart"/>
      <w:r w:rsidRPr="00C843EC">
        <w:rPr>
          <w:sz w:val="24"/>
          <w:szCs w:val="24"/>
        </w:rPr>
        <w:t>The</w:t>
      </w:r>
      <w:proofErr w:type="gramEnd"/>
      <w:r w:rsidRPr="00C843EC">
        <w:rPr>
          <w:sz w:val="24"/>
          <w:szCs w:val="24"/>
        </w:rPr>
        <w:t xml:space="preserve"> Language of Healthcare.  My name is Lisa Shepherd, and I will be your guide through this course.  </w:t>
      </w:r>
      <w:r w:rsidR="00E35098" w:rsidRPr="00C843EC">
        <w:rPr>
          <w:sz w:val="24"/>
          <w:szCs w:val="24"/>
        </w:rPr>
        <w:t xml:space="preserve">The course will begin on </w:t>
      </w:r>
      <w:r w:rsidR="00E92875">
        <w:rPr>
          <w:sz w:val="24"/>
          <w:szCs w:val="24"/>
        </w:rPr>
        <w:t>January 7</w:t>
      </w:r>
      <w:r w:rsidR="00E92875" w:rsidRPr="00E92875">
        <w:rPr>
          <w:sz w:val="24"/>
          <w:szCs w:val="24"/>
          <w:vertAlign w:val="superscript"/>
        </w:rPr>
        <w:t>th</w:t>
      </w:r>
      <w:r w:rsidR="00E92875">
        <w:rPr>
          <w:sz w:val="24"/>
          <w:szCs w:val="24"/>
        </w:rPr>
        <w:t xml:space="preserve"> </w:t>
      </w:r>
      <w:r w:rsidR="000231BA">
        <w:rPr>
          <w:sz w:val="24"/>
          <w:szCs w:val="24"/>
        </w:rPr>
        <w:t xml:space="preserve">and end on </w:t>
      </w:r>
      <w:r w:rsidR="00E92875">
        <w:rPr>
          <w:sz w:val="24"/>
          <w:szCs w:val="24"/>
        </w:rPr>
        <w:t>April 28</w:t>
      </w:r>
      <w:r w:rsidR="00E92875" w:rsidRPr="00E92875">
        <w:rPr>
          <w:sz w:val="24"/>
          <w:szCs w:val="24"/>
          <w:vertAlign w:val="superscript"/>
        </w:rPr>
        <w:t>th</w:t>
      </w:r>
      <w:r w:rsidR="00E92875">
        <w:rPr>
          <w:sz w:val="24"/>
          <w:szCs w:val="24"/>
        </w:rPr>
        <w:t xml:space="preserve"> </w:t>
      </w:r>
      <w:r w:rsidR="000231BA">
        <w:rPr>
          <w:sz w:val="24"/>
          <w:szCs w:val="24"/>
        </w:rPr>
        <w:t>at midnight</w:t>
      </w:r>
      <w:r w:rsidR="00100169" w:rsidRPr="00C843EC">
        <w:rPr>
          <w:sz w:val="24"/>
          <w:szCs w:val="24"/>
        </w:rPr>
        <w:t>.</w:t>
      </w:r>
      <w:r w:rsidR="00F87EE6" w:rsidRPr="00C843EC">
        <w:rPr>
          <w:sz w:val="24"/>
          <w:szCs w:val="24"/>
        </w:rPr>
        <w:t xml:space="preserve">  </w:t>
      </w:r>
    </w:p>
    <w:p w:rsidR="00100169" w:rsidRPr="00C843EC" w:rsidRDefault="00AC2C49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A little bit about me….I am a certified family nurse practitioner with a private practice in Camargo, IL.  I have been an RN for over 20 years, but returned to school, completing my certifications </w:t>
      </w:r>
      <w:r w:rsidR="000231BA">
        <w:rPr>
          <w:sz w:val="24"/>
          <w:szCs w:val="24"/>
        </w:rPr>
        <w:t xml:space="preserve">6 </w:t>
      </w:r>
      <w:r w:rsidRPr="00C843EC">
        <w:rPr>
          <w:sz w:val="24"/>
          <w:szCs w:val="24"/>
        </w:rPr>
        <w:t xml:space="preserve">years ago.  I have been teaching this course for several years now and throughout this time, the course has evolved.  We have changed textbooks and the school has added the </w:t>
      </w:r>
      <w:proofErr w:type="spellStart"/>
      <w:r w:rsidRPr="00C843EC">
        <w:rPr>
          <w:sz w:val="24"/>
          <w:szCs w:val="24"/>
        </w:rPr>
        <w:t>Edvance</w:t>
      </w:r>
      <w:proofErr w:type="spellEnd"/>
      <w:r w:rsidRPr="00C843EC">
        <w:rPr>
          <w:sz w:val="24"/>
          <w:szCs w:val="24"/>
        </w:rPr>
        <w:t xml:space="preserve"> 360 learning platform, on which the course is found.  </w:t>
      </w:r>
    </w:p>
    <w:p w:rsidR="00AC2C49" w:rsidRPr="00C843EC" w:rsidRDefault="00AC2C49">
      <w:pPr>
        <w:rPr>
          <w:sz w:val="24"/>
          <w:szCs w:val="24"/>
        </w:rPr>
      </w:pPr>
      <w:r w:rsidRPr="00C843EC">
        <w:rPr>
          <w:sz w:val="24"/>
          <w:szCs w:val="24"/>
        </w:rPr>
        <w:t>To access this course, you will go to Lakeview’s website</w:t>
      </w:r>
    </w:p>
    <w:p w:rsidR="00AC2C49" w:rsidRPr="00C843EC" w:rsidRDefault="00994B63">
      <w:pPr>
        <w:rPr>
          <w:sz w:val="24"/>
          <w:szCs w:val="24"/>
        </w:rPr>
      </w:pPr>
      <w:hyperlink r:id="rId5" w:history="1">
        <w:r w:rsidR="00AC2C49" w:rsidRPr="00C843EC">
          <w:rPr>
            <w:rStyle w:val="Hyperlink"/>
            <w:sz w:val="24"/>
            <w:szCs w:val="24"/>
          </w:rPr>
          <w:t>www.lakeviewcol.edu</w:t>
        </w:r>
      </w:hyperlink>
    </w:p>
    <w:p w:rsidR="00AC2C49" w:rsidRPr="00C843EC" w:rsidRDefault="00AC2C49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At the top right hand corner you will see the link to </w:t>
      </w:r>
      <w:proofErr w:type="spellStart"/>
      <w:r w:rsidRPr="00C843EC">
        <w:rPr>
          <w:sz w:val="24"/>
          <w:szCs w:val="24"/>
        </w:rPr>
        <w:t>Edvance</w:t>
      </w:r>
      <w:proofErr w:type="spellEnd"/>
      <w:r w:rsidRPr="00C843EC">
        <w:rPr>
          <w:sz w:val="24"/>
          <w:szCs w:val="24"/>
        </w:rPr>
        <w:t xml:space="preserve"> 360.  </w:t>
      </w:r>
      <w:proofErr w:type="gramStart"/>
      <w:r w:rsidRPr="00C843EC">
        <w:rPr>
          <w:sz w:val="24"/>
          <w:szCs w:val="24"/>
        </w:rPr>
        <w:t>Click on it.</w:t>
      </w:r>
      <w:proofErr w:type="gramEnd"/>
      <w:r w:rsidRPr="00C843EC">
        <w:rPr>
          <w:sz w:val="24"/>
          <w:szCs w:val="24"/>
        </w:rPr>
        <w:t xml:space="preserve">  This will take you to the </w:t>
      </w:r>
      <w:proofErr w:type="spellStart"/>
      <w:r w:rsidRPr="00C843EC">
        <w:rPr>
          <w:sz w:val="24"/>
          <w:szCs w:val="24"/>
        </w:rPr>
        <w:t>Edvance</w:t>
      </w:r>
      <w:proofErr w:type="spellEnd"/>
      <w:r w:rsidRPr="00C843EC">
        <w:rPr>
          <w:sz w:val="24"/>
          <w:szCs w:val="24"/>
        </w:rPr>
        <w:t xml:space="preserve"> 360 sign-in page.  You should have received information on how to log in from the school; if you have not, please contact Miranda Shake at </w:t>
      </w:r>
    </w:p>
    <w:p w:rsidR="00AC2C49" w:rsidRPr="00C843EC" w:rsidRDefault="00994B63">
      <w:pPr>
        <w:rPr>
          <w:sz w:val="24"/>
          <w:szCs w:val="24"/>
        </w:rPr>
      </w:pPr>
      <w:hyperlink r:id="rId6" w:history="1">
        <w:r w:rsidR="00AC2C49" w:rsidRPr="00C843EC">
          <w:rPr>
            <w:rStyle w:val="Hyperlink"/>
            <w:sz w:val="24"/>
            <w:szCs w:val="24"/>
          </w:rPr>
          <w:t>mshake@lakeviewcol.edu</w:t>
        </w:r>
      </w:hyperlink>
    </w:p>
    <w:p w:rsidR="00AC2C49" w:rsidRPr="00C843EC" w:rsidRDefault="00CC6823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If you are able to log in, go to the COURSES tab and then select N203 </w:t>
      </w:r>
      <w:proofErr w:type="gramStart"/>
      <w:r w:rsidRPr="00C843EC">
        <w:rPr>
          <w:sz w:val="24"/>
          <w:szCs w:val="24"/>
        </w:rPr>
        <w:t>The</w:t>
      </w:r>
      <w:proofErr w:type="gramEnd"/>
      <w:r w:rsidRPr="00C843EC">
        <w:rPr>
          <w:sz w:val="24"/>
          <w:szCs w:val="24"/>
        </w:rPr>
        <w:t xml:space="preserve"> Language of Healthcare.  The courses are usually broken down by semester, but for many of you, this will be your first semester with Lakeview, so there won’t be many listed!  =)</w:t>
      </w:r>
    </w:p>
    <w:p w:rsidR="00CC6823" w:rsidRPr="00C843EC" w:rsidRDefault="00CC6823">
      <w:pPr>
        <w:rPr>
          <w:sz w:val="24"/>
          <w:szCs w:val="24"/>
        </w:rPr>
      </w:pPr>
      <w:r w:rsidRPr="00C843EC">
        <w:rPr>
          <w:sz w:val="24"/>
          <w:szCs w:val="24"/>
        </w:rPr>
        <w:t>Once into the course, the syllabus is located on the right hand side of the home page.   You should also note the L</w:t>
      </w:r>
      <w:r w:rsidR="00E92875">
        <w:rPr>
          <w:sz w:val="24"/>
          <w:szCs w:val="24"/>
        </w:rPr>
        <w:t>EARNING UNITS</w:t>
      </w:r>
      <w:r w:rsidRPr="00C843EC">
        <w:rPr>
          <w:sz w:val="24"/>
          <w:szCs w:val="24"/>
        </w:rPr>
        <w:t xml:space="preserve"> tab along the left hand side.  This is where the sections for the course are located.  Pay particular attention to the closing dates on the courses – </w:t>
      </w:r>
      <w:proofErr w:type="spellStart"/>
      <w:r w:rsidRPr="00C843EC">
        <w:rPr>
          <w:sz w:val="24"/>
          <w:szCs w:val="24"/>
        </w:rPr>
        <w:t>Edvance</w:t>
      </w:r>
      <w:proofErr w:type="spellEnd"/>
      <w:r w:rsidRPr="00C843EC">
        <w:rPr>
          <w:sz w:val="24"/>
          <w:szCs w:val="24"/>
        </w:rPr>
        <w:t xml:space="preserve"> considers midnight to actually be the next day.  There are additional details on this in the syllabus.</w:t>
      </w:r>
    </w:p>
    <w:p w:rsidR="003A7565" w:rsidRPr="00C843EC" w:rsidRDefault="00100169" w:rsidP="003A7565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One additional note:  </w:t>
      </w:r>
      <w:r w:rsidR="003A7565" w:rsidRPr="00C843EC">
        <w:rPr>
          <w:b/>
          <w:sz w:val="24"/>
          <w:szCs w:val="24"/>
        </w:rPr>
        <w:t>I DO hand-grade each quiz and test AFTER the section has closed.</w:t>
      </w:r>
      <w:r w:rsidR="003A7565" w:rsidRPr="00C843EC">
        <w:rPr>
          <w:sz w:val="24"/>
          <w:szCs w:val="24"/>
        </w:rPr>
        <w:t xml:space="preserve">  There are several situations that I have not found a way to “fix;” thus, I go through each quiz and test </w:t>
      </w:r>
      <w:r w:rsidR="00E92875">
        <w:rPr>
          <w:sz w:val="24"/>
          <w:szCs w:val="24"/>
        </w:rPr>
        <w:t xml:space="preserve">for each student </w:t>
      </w:r>
      <w:r w:rsidR="003A7565" w:rsidRPr="00C843EC">
        <w:rPr>
          <w:sz w:val="24"/>
          <w:szCs w:val="24"/>
        </w:rPr>
        <w:t>and examine every answer that was marked as incorrect.  Occasionally, the system will give a multiple choice question with no answer choices, and the student will be marked down for this.  I adjust this accordingly and do not penalize the student for a system issue.  Additionally, there are times that there is more than one correct answer.  The system will mark a student as “incorrect” if they do not supply both answers.  I believe that one correct answer is sufficient, so also adjust this accordingly an</w:t>
      </w:r>
      <w:r w:rsidRPr="00C843EC">
        <w:rPr>
          <w:sz w:val="24"/>
          <w:szCs w:val="24"/>
        </w:rPr>
        <w:t xml:space="preserve">d do not penalize the student.  </w:t>
      </w:r>
      <w:r w:rsidR="00E92875">
        <w:rPr>
          <w:sz w:val="24"/>
          <w:szCs w:val="24"/>
        </w:rPr>
        <w:t xml:space="preserve">Again I do this hand-grading after the section has closed.  </w:t>
      </w:r>
      <w:r w:rsidRPr="00C843EC">
        <w:rPr>
          <w:sz w:val="24"/>
          <w:szCs w:val="24"/>
        </w:rPr>
        <w:t xml:space="preserve">I sometimes don’t get to a section right away; I will e-mail the class as a whole and let you know after a section’s hand grading is complete.  </w:t>
      </w:r>
    </w:p>
    <w:p w:rsidR="003A7565" w:rsidRPr="00C843EC" w:rsidRDefault="003A7565" w:rsidP="003A7565">
      <w:pPr>
        <w:rPr>
          <w:sz w:val="24"/>
          <w:szCs w:val="24"/>
        </w:rPr>
      </w:pPr>
      <w:r w:rsidRPr="00C843EC">
        <w:rPr>
          <w:sz w:val="24"/>
          <w:szCs w:val="24"/>
        </w:rPr>
        <w:lastRenderedPageBreak/>
        <w:t>Please do not e-mail me with questions about your test until after the system has closed the section.  I cannot answer specific questions until the section is closed, but am more than happy to help once the section IS closed</w:t>
      </w:r>
      <w:r w:rsidR="00100169" w:rsidRPr="00C843EC">
        <w:rPr>
          <w:sz w:val="24"/>
          <w:szCs w:val="24"/>
        </w:rPr>
        <w:t>.</w:t>
      </w:r>
      <w:r w:rsidRPr="00C843EC">
        <w:rPr>
          <w:sz w:val="24"/>
          <w:szCs w:val="24"/>
        </w:rPr>
        <w:t xml:space="preserve"> </w:t>
      </w:r>
    </w:p>
    <w:p w:rsidR="003A7565" w:rsidRPr="00C843EC" w:rsidRDefault="003A7565" w:rsidP="003A7565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Again, I look at EVERY ANSWER MARKED AS INCORRECT </w:t>
      </w:r>
      <w:r w:rsidR="00E92875">
        <w:rPr>
          <w:sz w:val="24"/>
          <w:szCs w:val="24"/>
        </w:rPr>
        <w:t xml:space="preserve">on EVERY quiz or test for EVERY student </w:t>
      </w:r>
      <w:r w:rsidRPr="00C843EC">
        <w:rPr>
          <w:sz w:val="24"/>
          <w:szCs w:val="24"/>
        </w:rPr>
        <w:t>to ensure that it is actually incorrect.</w:t>
      </w:r>
    </w:p>
    <w:p w:rsidR="00100169" w:rsidRPr="00C843EC" w:rsidRDefault="00100169" w:rsidP="003A7565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Keep in mind that once a section has closed, the only time a student is allowed “back in” is when there has been a SYSTEM issue – that means a problem within the </w:t>
      </w:r>
      <w:proofErr w:type="spellStart"/>
      <w:r w:rsidRPr="00C843EC">
        <w:rPr>
          <w:sz w:val="24"/>
          <w:szCs w:val="24"/>
        </w:rPr>
        <w:t>Edvance</w:t>
      </w:r>
      <w:proofErr w:type="spellEnd"/>
      <w:r w:rsidRPr="00C843EC">
        <w:rPr>
          <w:sz w:val="24"/>
          <w:szCs w:val="24"/>
        </w:rPr>
        <w:t xml:space="preserve"> 360 system, not Internet connection issues.  If this occurs, you MUST e-mail me immediately – I use the time/date stamp on your e-mail to document that you contacted me prior to the section’s closure and then validate your issue within the </w:t>
      </w:r>
      <w:proofErr w:type="spellStart"/>
      <w:r w:rsidRPr="00C843EC">
        <w:rPr>
          <w:sz w:val="24"/>
          <w:szCs w:val="24"/>
        </w:rPr>
        <w:t>Edvance</w:t>
      </w:r>
      <w:proofErr w:type="spellEnd"/>
      <w:r w:rsidRPr="00C843EC">
        <w:rPr>
          <w:sz w:val="24"/>
          <w:szCs w:val="24"/>
        </w:rPr>
        <w:t xml:space="preserve"> 360 system.  As long as I have your time/date stamped e-mail, you will be fine – even if I don’t find your e-mail until the next day.</w:t>
      </w:r>
    </w:p>
    <w:p w:rsidR="003A7565" w:rsidRPr="00C843EC" w:rsidRDefault="003A7565" w:rsidP="003A7565">
      <w:pPr>
        <w:rPr>
          <w:sz w:val="24"/>
          <w:szCs w:val="24"/>
        </w:rPr>
      </w:pPr>
      <w:r w:rsidRPr="00C843EC">
        <w:rPr>
          <w:sz w:val="24"/>
          <w:szCs w:val="24"/>
        </w:rPr>
        <w:t>If you have any questions, let me know!  =)</w:t>
      </w:r>
    </w:p>
    <w:p w:rsidR="00C843EC" w:rsidRP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C843EC">
        <w:rPr>
          <w:rFonts w:ascii="Calibri" w:eastAsia="Calibri" w:hAnsi="Calibri" w:cs="Calibri"/>
          <w:b/>
          <w:sz w:val="24"/>
          <w:szCs w:val="24"/>
        </w:rPr>
        <w:t>Required Texts</w:t>
      </w:r>
    </w:p>
    <w:p w:rsidR="00C843EC" w:rsidRP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843EC">
        <w:rPr>
          <w:rFonts w:ascii="Calibri" w:eastAsia="Calibri" w:hAnsi="Calibri" w:cs="Calibri"/>
          <w:sz w:val="24"/>
          <w:szCs w:val="24"/>
        </w:rPr>
        <w:t>Willis, M.C.  (2006)</w:t>
      </w:r>
      <w:proofErr w:type="gramStart"/>
      <w:r w:rsidRPr="00C843EC">
        <w:rPr>
          <w:rFonts w:ascii="Calibri" w:eastAsia="Calibri" w:hAnsi="Calibri" w:cs="Calibri"/>
          <w:sz w:val="24"/>
          <w:szCs w:val="24"/>
        </w:rPr>
        <w:t>.  Medical</w:t>
      </w:r>
      <w:proofErr w:type="gramEnd"/>
      <w:r w:rsidRPr="00C843EC">
        <w:rPr>
          <w:rFonts w:ascii="Calibri" w:eastAsia="Calibri" w:hAnsi="Calibri" w:cs="Calibri"/>
          <w:sz w:val="24"/>
          <w:szCs w:val="24"/>
        </w:rPr>
        <w:t xml:space="preserve"> terminology:  The language of health care.  (2</w:t>
      </w:r>
      <w:r w:rsidRPr="00C843EC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 w:rsidRPr="00C843EC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C843EC">
        <w:rPr>
          <w:rFonts w:ascii="Calibri" w:eastAsia="Calibri" w:hAnsi="Calibri" w:cs="Calibri"/>
          <w:sz w:val="24"/>
          <w:szCs w:val="24"/>
        </w:rPr>
        <w:t>ed</w:t>
      </w:r>
      <w:proofErr w:type="spellEnd"/>
      <w:proofErr w:type="gramEnd"/>
      <w:r w:rsidRPr="00C843EC">
        <w:rPr>
          <w:rFonts w:ascii="Calibri" w:eastAsia="Calibri" w:hAnsi="Calibri" w:cs="Calibri"/>
          <w:sz w:val="24"/>
          <w:szCs w:val="24"/>
        </w:rPr>
        <w:t xml:space="preserve">).  Baltimore:  </w:t>
      </w:r>
    </w:p>
    <w:p w:rsid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843EC"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 w:rsidRPr="00C843EC">
        <w:rPr>
          <w:rFonts w:ascii="Calibri" w:eastAsia="Calibri" w:hAnsi="Calibri" w:cs="Calibri"/>
          <w:sz w:val="24"/>
          <w:szCs w:val="24"/>
        </w:rPr>
        <w:t>Lippincott, Williams &amp; Wilkins.</w:t>
      </w:r>
      <w:proofErr w:type="gramEnd"/>
      <w:r w:rsidRPr="00C843EC">
        <w:rPr>
          <w:rFonts w:ascii="Calibri" w:eastAsia="Calibri" w:hAnsi="Calibri" w:cs="Calibri"/>
          <w:sz w:val="24"/>
          <w:szCs w:val="24"/>
        </w:rPr>
        <w:t xml:space="preserve">  </w:t>
      </w:r>
    </w:p>
    <w:p w:rsidR="00C843EC" w:rsidRP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843EC">
        <w:rPr>
          <w:rFonts w:ascii="Calibri" w:eastAsia="Calibri" w:hAnsi="Calibri" w:cs="Calibri"/>
          <w:sz w:val="24"/>
          <w:szCs w:val="24"/>
        </w:rPr>
        <w:t xml:space="preserve">Stedman, Thomas. </w:t>
      </w:r>
      <w:proofErr w:type="gramStart"/>
      <w:r w:rsidRPr="00C843EC">
        <w:rPr>
          <w:rFonts w:ascii="Calibri" w:eastAsia="Calibri" w:hAnsi="Calibri" w:cs="Calibri"/>
          <w:sz w:val="24"/>
          <w:szCs w:val="24"/>
        </w:rPr>
        <w:t xml:space="preserve">(2007). </w:t>
      </w:r>
      <w:r w:rsidRPr="00C843EC">
        <w:rPr>
          <w:rFonts w:ascii="Calibri" w:eastAsia="Calibri" w:hAnsi="Calibri" w:cs="Calibri"/>
          <w:i/>
          <w:iCs/>
          <w:sz w:val="24"/>
          <w:szCs w:val="24"/>
        </w:rPr>
        <w:t>Stedman</w:t>
      </w:r>
      <w:r w:rsidRPr="00C843EC">
        <w:rPr>
          <w:rFonts w:ascii="Calibri" w:eastAsia="Calibri" w:hAnsi="Calibri" w:cs="Calibri"/>
          <w:sz w:val="24"/>
          <w:szCs w:val="24"/>
        </w:rPr>
        <w:t>.</w:t>
      </w:r>
      <w:proofErr w:type="gramEnd"/>
      <w:r w:rsidRPr="00C843EC">
        <w:rPr>
          <w:rFonts w:ascii="Calibri" w:eastAsia="Calibri" w:hAnsi="Calibri" w:cs="Calibri"/>
          <w:sz w:val="24"/>
          <w:szCs w:val="24"/>
        </w:rPr>
        <w:t xml:space="preserve"> Philadelphia, PA: Lippincott Williams &amp; Wilkins.</w:t>
      </w:r>
    </w:p>
    <w:p w:rsid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C843EC">
        <w:rPr>
          <w:rFonts w:ascii="Calibri" w:eastAsia="Calibri" w:hAnsi="Calibri" w:cs="Calibri"/>
          <w:b/>
          <w:sz w:val="24"/>
          <w:szCs w:val="24"/>
        </w:rPr>
        <w:t>(Stedman’s is a Medical Dictionary for the health professions and nursing.  See introductory PowerPoint to see the cover).</w:t>
      </w:r>
    </w:p>
    <w:p w:rsidR="00C843EC" w:rsidRP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C843EC" w:rsidRP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color w:val="666666"/>
          <w:sz w:val="24"/>
          <w:szCs w:val="24"/>
        </w:rPr>
      </w:pPr>
      <w:r w:rsidRPr="00C843EC">
        <w:rPr>
          <w:rFonts w:ascii="Calibri" w:eastAsia="Calibri" w:hAnsi="Calibri" w:cs="Calibri"/>
          <w:b/>
          <w:sz w:val="24"/>
          <w:szCs w:val="24"/>
        </w:rPr>
        <w:t xml:space="preserve">ISBN-13s:  Willis = </w:t>
      </w:r>
      <w:r w:rsidRPr="00C843EC">
        <w:rPr>
          <w:rFonts w:ascii="Calibri" w:eastAsia="Calibri" w:hAnsi="Calibri" w:cs="Calibri"/>
          <w:sz w:val="24"/>
          <w:szCs w:val="24"/>
        </w:rPr>
        <w:t xml:space="preserve">9780781745109   and </w:t>
      </w:r>
      <w:r w:rsidRPr="00C843EC">
        <w:rPr>
          <w:rFonts w:ascii="Calibri" w:eastAsia="Calibri" w:hAnsi="Calibri" w:cs="Calibri"/>
          <w:b/>
          <w:sz w:val="24"/>
          <w:szCs w:val="24"/>
        </w:rPr>
        <w:t xml:space="preserve">Stedman’s = </w:t>
      </w:r>
      <w:r w:rsidRPr="00C843EC">
        <w:rPr>
          <w:rFonts w:ascii="Calibri" w:eastAsia="Calibri" w:hAnsi="Calibri" w:cs="Calibri"/>
          <w:sz w:val="24"/>
          <w:szCs w:val="24"/>
        </w:rPr>
        <w:t>9780781776189</w:t>
      </w:r>
    </w:p>
    <w:p w:rsidR="00C843EC" w:rsidRPr="00C843EC" w:rsidRDefault="00C843EC" w:rsidP="00C843EC">
      <w:pPr>
        <w:tabs>
          <w:tab w:val="left" w:pos="6915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843EC" w:rsidRPr="00C843EC" w:rsidRDefault="00C843EC" w:rsidP="003A7565">
      <w:pPr>
        <w:rPr>
          <w:sz w:val="24"/>
          <w:szCs w:val="24"/>
        </w:rPr>
      </w:pPr>
      <w:r>
        <w:rPr>
          <w:sz w:val="24"/>
          <w:szCs w:val="24"/>
        </w:rPr>
        <w:t>If you haven’t already secured the text, begin working on that.  They should be available from the bookstore at EIU, on Amazon, and at Barnes &amp; Noble (both online – use the ISBN-13s to help locate the current text/edition).  The Stedman’s dictionary is</w:t>
      </w:r>
      <w:r w:rsidR="00E92875">
        <w:rPr>
          <w:sz w:val="24"/>
          <w:szCs w:val="24"/>
        </w:rPr>
        <w:t xml:space="preserve"> also</w:t>
      </w:r>
      <w:r>
        <w:rPr>
          <w:sz w:val="24"/>
          <w:szCs w:val="24"/>
        </w:rPr>
        <w:t xml:space="preserve"> required for other courses during your first semester here at Lakeview</w:t>
      </w:r>
      <w:r w:rsidR="00E92875">
        <w:rPr>
          <w:sz w:val="24"/>
          <w:szCs w:val="24"/>
        </w:rPr>
        <w:t>; it is an immensely valuable resource</w:t>
      </w:r>
      <w:bookmarkStart w:id="0" w:name="_GoBack"/>
      <w:bookmarkEnd w:id="0"/>
      <w:r>
        <w:rPr>
          <w:sz w:val="24"/>
          <w:szCs w:val="24"/>
        </w:rPr>
        <w:t>.</w:t>
      </w:r>
      <w:r w:rsidR="000231BA">
        <w:rPr>
          <w:sz w:val="24"/>
          <w:szCs w:val="24"/>
        </w:rPr>
        <w:t xml:space="preserve">  The first due date for the class is </w:t>
      </w:r>
      <w:r w:rsidR="00E92875">
        <w:rPr>
          <w:sz w:val="24"/>
          <w:szCs w:val="24"/>
        </w:rPr>
        <w:t>midnight on January 27th, so you have a little time.</w:t>
      </w:r>
    </w:p>
    <w:p w:rsidR="00E92875" w:rsidRPr="00C843EC" w:rsidRDefault="00E92875" w:rsidP="00E92875">
      <w:pPr>
        <w:rPr>
          <w:sz w:val="24"/>
          <w:szCs w:val="24"/>
        </w:rPr>
      </w:pPr>
      <w:r>
        <w:rPr>
          <w:sz w:val="24"/>
          <w:szCs w:val="24"/>
        </w:rPr>
        <w:t xml:space="preserve">Just in case you are not able to access the course through </w:t>
      </w:r>
      <w:proofErr w:type="spellStart"/>
      <w:r>
        <w:rPr>
          <w:sz w:val="24"/>
          <w:szCs w:val="24"/>
        </w:rPr>
        <w:t>Edvance</w:t>
      </w:r>
      <w:proofErr w:type="spellEnd"/>
      <w:r>
        <w:rPr>
          <w:sz w:val="24"/>
          <w:szCs w:val="24"/>
        </w:rPr>
        <w:t xml:space="preserve"> 360 and cannot contact Miranda Shake due to the holidays, I have also attached the syllabus.</w:t>
      </w:r>
    </w:p>
    <w:p w:rsidR="00CC6823" w:rsidRDefault="00CC6823">
      <w:pPr>
        <w:rPr>
          <w:sz w:val="24"/>
          <w:szCs w:val="24"/>
        </w:rPr>
      </w:pPr>
      <w:r w:rsidRPr="00C843EC">
        <w:rPr>
          <w:sz w:val="24"/>
          <w:szCs w:val="24"/>
        </w:rPr>
        <w:t xml:space="preserve">Again, welcome to the course.  If you have any questions, do not hesitate to e-mail me.  I will be online frequently during the first couple of weeks to ensure that everyone “gets” to class.  </w:t>
      </w:r>
    </w:p>
    <w:p w:rsidR="00CC6823" w:rsidRDefault="00847BE6">
      <w:pPr>
        <w:rPr>
          <w:sz w:val="24"/>
          <w:szCs w:val="24"/>
        </w:rPr>
      </w:pPr>
      <w:r>
        <w:rPr>
          <w:sz w:val="24"/>
          <w:szCs w:val="24"/>
        </w:rPr>
        <w:t>Mrs. Shepherd</w:t>
      </w:r>
    </w:p>
    <w:p w:rsidR="00C843EC" w:rsidRDefault="00C843EC">
      <w:pPr>
        <w:rPr>
          <w:sz w:val="24"/>
          <w:szCs w:val="24"/>
        </w:rPr>
      </w:pPr>
    </w:p>
    <w:p w:rsidR="00C843EC" w:rsidRDefault="00C843EC">
      <w:pPr>
        <w:rPr>
          <w:sz w:val="24"/>
          <w:szCs w:val="24"/>
        </w:rPr>
      </w:pPr>
    </w:p>
    <w:p w:rsidR="00C843EC" w:rsidRPr="00C843EC" w:rsidRDefault="00C843EC">
      <w:pPr>
        <w:rPr>
          <w:sz w:val="24"/>
          <w:szCs w:val="24"/>
        </w:rPr>
      </w:pPr>
    </w:p>
    <w:sectPr w:rsidR="00C843EC" w:rsidRPr="00C8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49"/>
    <w:rsid w:val="000231BA"/>
    <w:rsid w:val="00100169"/>
    <w:rsid w:val="003A7565"/>
    <w:rsid w:val="00407A07"/>
    <w:rsid w:val="00733151"/>
    <w:rsid w:val="00847BE6"/>
    <w:rsid w:val="00994B63"/>
    <w:rsid w:val="00AC2C49"/>
    <w:rsid w:val="00C843EC"/>
    <w:rsid w:val="00CC6823"/>
    <w:rsid w:val="00E35098"/>
    <w:rsid w:val="00E92875"/>
    <w:rsid w:val="00EF5572"/>
    <w:rsid w:val="00F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hake@lakeviewcol.edu" TargetMode="External"/><Relationship Id="rId5" Type="http://schemas.openxmlformats.org/officeDocument/2006/relationships/hyperlink" Target="http://www.lakeviewco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5</cp:revision>
  <dcterms:created xsi:type="dcterms:W3CDTF">2012-05-09T20:45:00Z</dcterms:created>
  <dcterms:modified xsi:type="dcterms:W3CDTF">2012-12-31T01:29:00Z</dcterms:modified>
</cp:coreProperties>
</file>