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58" w:rsidRPr="00BF5758" w:rsidRDefault="00BF5758" w:rsidP="00BF5758">
      <w:pPr>
        <w:shd w:val="clear" w:color="auto" w:fill="F2F2F2"/>
        <w:spacing w:after="105" w:line="336" w:lineRule="auto"/>
        <w:rPr>
          <w:rFonts w:ascii="Trebuchet MS" w:eastAsia="Times New Roman" w:hAnsi="Trebuchet MS" w:cs="Times New Roman"/>
          <w:b/>
          <w:bCs/>
          <w:color w:val="595959"/>
          <w:sz w:val="20"/>
          <w:szCs w:val="20"/>
        </w:rPr>
      </w:pPr>
      <w:r w:rsidRPr="00BF5758">
        <w:rPr>
          <w:rFonts w:ascii="Trebuchet MS" w:eastAsia="Times New Roman" w:hAnsi="Trebuchet MS" w:cs="Times New Roman"/>
          <w:b/>
          <w:bCs/>
          <w:color w:val="595959"/>
          <w:sz w:val="20"/>
          <w:szCs w:val="20"/>
        </w:rPr>
        <w:t xml:space="preserve">06/10/2012 1:25 pm </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 xml:space="preserve">1. What </w:t>
      </w:r>
      <w:proofErr w:type="gramStart"/>
      <w:r w:rsidRPr="00BF5758">
        <w:rPr>
          <w:rFonts w:ascii="Trebuchet MS" w:eastAsia="Times New Roman" w:hAnsi="Trebuchet MS" w:cs="Times New Roman"/>
          <w:b/>
          <w:bCs/>
          <w:color w:val="666666"/>
          <w:sz w:val="20"/>
        </w:rPr>
        <w:t>was</w:t>
      </w:r>
      <w:proofErr w:type="gramEnd"/>
      <w:r w:rsidRPr="00BF5758">
        <w:rPr>
          <w:rFonts w:ascii="Trebuchet MS" w:eastAsia="Times New Roman" w:hAnsi="Trebuchet MS" w:cs="Times New Roman"/>
          <w:b/>
          <w:bCs/>
          <w:color w:val="666666"/>
          <w:sz w:val="20"/>
        </w:rPr>
        <w:t xml:space="preserve"> the problem and the purpose of the study? Were the problem and purpose clearly stated? In your opinion, is the topic important to nursing? How?</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The problem that my study aimed to address was the challenge healthcare facilities face, specifically the acute/critical care settings, with fecal contamination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 al., 2009). The purpose of the study was to compare two different indwelling bowel catheters in regards to their costs when all factors related to cost are taken into consideration, “and to compare the infection rates between the two groups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 al., 2009, p. S2). In my opinion this topic is very important, especially the infection aspect of it. As nurses, infection is always a primary concern when it comes to caring for our patients.</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The objectives of this study sought to identify the “economic impact, frequency of fecal leakage events, associated </w:t>
      </w:r>
      <w:proofErr w:type="spellStart"/>
      <w:r w:rsidRPr="00BF5758">
        <w:rPr>
          <w:rFonts w:ascii="Trebuchet MS" w:eastAsia="Times New Roman" w:hAnsi="Trebuchet MS" w:cs="Times New Roman"/>
          <w:color w:val="666666"/>
          <w:sz w:val="20"/>
          <w:szCs w:val="20"/>
        </w:rPr>
        <w:t>perianal</w:t>
      </w:r>
      <w:proofErr w:type="spellEnd"/>
      <w:r w:rsidRPr="00BF5758">
        <w:rPr>
          <w:rFonts w:ascii="Trebuchet MS" w:eastAsia="Times New Roman" w:hAnsi="Trebuchet MS" w:cs="Times New Roman"/>
          <w:color w:val="666666"/>
          <w:sz w:val="20"/>
          <w:szCs w:val="20"/>
        </w:rPr>
        <w:t xml:space="preserve"> skin health, and ease of use of catheters as an initial step toward assessing the potential benefits of using indwelling bowel catheters systems in acute/critical care units”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 al., 2009, p. S4). The author clearly stated this objective. These objectives are appropriate in that they address the purpose of this study.</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3. Was the study based on a framework? If so, what framework was used? Does the framework fit the problem? Are the framework concepts and relationships identified and clearly related to the problem?</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Frameworks are used to refine a research problem (Rebar, </w:t>
      </w:r>
      <w:proofErr w:type="spellStart"/>
      <w:r w:rsidRPr="00BF5758">
        <w:rPr>
          <w:rFonts w:ascii="Trebuchet MS" w:eastAsia="Times New Roman" w:hAnsi="Trebuchet MS" w:cs="Times New Roman"/>
          <w:color w:val="666666"/>
          <w:sz w:val="20"/>
          <w:szCs w:val="20"/>
        </w:rPr>
        <w:t>Gersch</w:t>
      </w:r>
      <w:proofErr w:type="spellEnd"/>
      <w:r w:rsidRPr="00BF5758">
        <w:rPr>
          <w:rFonts w:ascii="Trebuchet MS" w:eastAsia="Times New Roman" w:hAnsi="Trebuchet MS" w:cs="Times New Roman"/>
          <w:color w:val="666666"/>
          <w:sz w:val="20"/>
          <w:szCs w:val="20"/>
        </w:rPr>
        <w:t xml:space="preserve">, </w:t>
      </w:r>
      <w:proofErr w:type="spellStart"/>
      <w:r w:rsidRPr="00BF5758">
        <w:rPr>
          <w:rFonts w:ascii="Trebuchet MS" w:eastAsia="Times New Roman" w:hAnsi="Trebuchet MS" w:cs="Times New Roman"/>
          <w:color w:val="666666"/>
          <w:sz w:val="20"/>
          <w:szCs w:val="20"/>
        </w:rPr>
        <w:t>Macnee</w:t>
      </w:r>
      <w:proofErr w:type="spellEnd"/>
      <w:r w:rsidRPr="00BF5758">
        <w:rPr>
          <w:rFonts w:ascii="Trebuchet MS" w:eastAsia="Times New Roman" w:hAnsi="Trebuchet MS" w:cs="Times New Roman"/>
          <w:color w:val="666666"/>
          <w:sz w:val="20"/>
          <w:szCs w:val="20"/>
        </w:rPr>
        <w:t>, &amp; McCabe, 2011). “A theoretical framework is an underlying structure that describes how abstract aspects of the research problem interrelate based on developed theories. A conceptual framework also is an underlying structure, but it comprises concepts and the relationships among them (Rebar et al., 2011, p. 204). This study was not based on a framework.</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 xml:space="preserve">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 </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lastRenderedPageBreak/>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My article did not have a literature review section, but reference to relevant research was intertwined all throughout the article. It was thorough in that it was used to prove that there was a need for this research to be done. It was appropriate in that it was relevant to the purpose and objectives of this study. It was also organized in that it intertwined reviews of literature into this article at appropriate times to support the point they were trying to make. The literature was well critiqued. They identified gaps in knowledge relating to the research problem, which was fecal containment in bedridden patients. Below is an example of a gap of knowledge that this study aimed to bridge: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Results of a separate risk factors analysis model indicated that</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the</w:t>
      </w:r>
      <w:proofErr w:type="gramEnd"/>
      <w:r w:rsidRPr="00BF5758">
        <w:rPr>
          <w:rFonts w:ascii="Trebuchet MS" w:eastAsia="Times New Roman" w:hAnsi="Trebuchet MS" w:cs="Times New Roman"/>
          <w:color w:val="666666"/>
          <w:sz w:val="20"/>
          <w:szCs w:val="20"/>
        </w:rPr>
        <w:t xml:space="preserve"> odds of having a pressure ulcer was 222 times greater for</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hospitalized</w:t>
      </w:r>
      <w:proofErr w:type="gramEnd"/>
      <w:r w:rsidRPr="00BF5758">
        <w:rPr>
          <w:rFonts w:ascii="Trebuchet MS" w:eastAsia="Times New Roman" w:hAnsi="Trebuchet MS" w:cs="Times New Roman"/>
          <w:color w:val="666666"/>
          <w:sz w:val="20"/>
          <w:szCs w:val="20"/>
        </w:rPr>
        <w:t xml:space="preserve"> adult patients with fecal incontinence than for</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hospitalized</w:t>
      </w:r>
      <w:proofErr w:type="gramEnd"/>
      <w:r w:rsidRPr="00BF5758">
        <w:rPr>
          <w:rFonts w:ascii="Trebuchet MS" w:eastAsia="Times New Roman" w:hAnsi="Trebuchet MS" w:cs="Times New Roman"/>
          <w:color w:val="666666"/>
          <w:sz w:val="20"/>
          <w:szCs w:val="20"/>
        </w:rPr>
        <w:t xml:space="preserve"> adult patients without fecal incontinence. Recent</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reimbursement</w:t>
      </w:r>
      <w:proofErr w:type="gramEnd"/>
      <w:r w:rsidRPr="00BF5758">
        <w:rPr>
          <w:rFonts w:ascii="Trebuchet MS" w:eastAsia="Times New Roman" w:hAnsi="Trebuchet MS" w:cs="Times New Roman"/>
          <w:color w:val="666666"/>
          <w:sz w:val="20"/>
          <w:szCs w:val="20"/>
        </w:rPr>
        <w:t xml:space="preserve"> changes for hospital-acquired pressure ulcers</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from</w:t>
      </w:r>
      <w:proofErr w:type="gramEnd"/>
      <w:r w:rsidRPr="00BF5758">
        <w:rPr>
          <w:rFonts w:ascii="Trebuchet MS" w:eastAsia="Times New Roman" w:hAnsi="Trebuchet MS" w:cs="Times New Roman"/>
          <w:color w:val="666666"/>
          <w:sz w:val="20"/>
          <w:szCs w:val="20"/>
        </w:rPr>
        <w:t xml:space="preserve"> the Centers for Medicare and Medicaid Services underscore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the</w:t>
      </w:r>
      <w:proofErr w:type="gramEnd"/>
      <w:r w:rsidRPr="00BF5758">
        <w:rPr>
          <w:rFonts w:ascii="Trebuchet MS" w:eastAsia="Times New Roman" w:hAnsi="Trebuchet MS" w:cs="Times New Roman"/>
          <w:color w:val="666666"/>
          <w:sz w:val="20"/>
          <w:szCs w:val="20"/>
        </w:rPr>
        <w:t xml:space="preserve"> need for hospitals to develop and implement comprehensive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protocols</w:t>
      </w:r>
      <w:proofErr w:type="gramEnd"/>
      <w:r w:rsidRPr="00BF5758">
        <w:rPr>
          <w:rFonts w:ascii="Trebuchet MS" w:eastAsia="Times New Roman" w:hAnsi="Trebuchet MS" w:cs="Times New Roman"/>
          <w:color w:val="666666"/>
          <w:sz w:val="20"/>
          <w:szCs w:val="20"/>
        </w:rPr>
        <w:t xml:space="preserve"> for management of fecal incontinence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al., 2009, p. S3).</w:t>
      </w:r>
      <w:proofErr w:type="gramEnd"/>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The </w:t>
      </w:r>
      <w:proofErr w:type="gramStart"/>
      <w:r w:rsidRPr="00BF5758">
        <w:rPr>
          <w:rFonts w:ascii="Trebuchet MS" w:eastAsia="Times New Roman" w:hAnsi="Trebuchet MS" w:cs="Times New Roman"/>
          <w:color w:val="666666"/>
          <w:sz w:val="20"/>
          <w:szCs w:val="20"/>
        </w:rPr>
        <w:t>gaps in knowledge related to this topic does</w:t>
      </w:r>
      <w:proofErr w:type="gramEnd"/>
      <w:r w:rsidRPr="00BF5758">
        <w:rPr>
          <w:rFonts w:ascii="Trebuchet MS" w:eastAsia="Times New Roman" w:hAnsi="Trebuchet MS" w:cs="Times New Roman"/>
          <w:color w:val="666666"/>
          <w:sz w:val="20"/>
          <w:szCs w:val="20"/>
        </w:rPr>
        <w:t xml:space="preserve"> justify the need to perform this study.</w:t>
      </w:r>
    </w:p>
    <w:p w:rsidR="00BF5758" w:rsidRPr="00BF5758" w:rsidRDefault="00BF5758" w:rsidP="00BF5758">
      <w:pPr>
        <w:shd w:val="clear" w:color="auto" w:fill="F2F2F2"/>
        <w:spacing w:after="105" w:line="336" w:lineRule="auto"/>
        <w:jc w:val="center"/>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References</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 xml:space="preserve">-Vern, A., </w:t>
      </w:r>
      <w:proofErr w:type="spellStart"/>
      <w:r w:rsidRPr="00BF5758">
        <w:rPr>
          <w:rFonts w:ascii="Trebuchet MS" w:eastAsia="Times New Roman" w:hAnsi="Trebuchet MS" w:cs="Times New Roman"/>
          <w:color w:val="666666"/>
          <w:sz w:val="20"/>
          <w:szCs w:val="20"/>
        </w:rPr>
        <w:t>Poulakidas</w:t>
      </w:r>
      <w:proofErr w:type="spellEnd"/>
      <w:r w:rsidRPr="00BF5758">
        <w:rPr>
          <w:rFonts w:ascii="Trebuchet MS" w:eastAsia="Times New Roman" w:hAnsi="Trebuchet MS" w:cs="Times New Roman"/>
          <w:color w:val="666666"/>
          <w:sz w:val="20"/>
          <w:szCs w:val="20"/>
        </w:rPr>
        <w:t xml:space="preserve">, S., Barnett, B., Conway, D., Culver, D., Ferrari, M., &amp; </w:t>
      </w:r>
      <w:proofErr w:type="spellStart"/>
      <w:r w:rsidRPr="00BF5758">
        <w:rPr>
          <w:rFonts w:ascii="Trebuchet MS" w:eastAsia="Times New Roman" w:hAnsi="Trebuchet MS" w:cs="Times New Roman"/>
          <w:color w:val="666666"/>
          <w:sz w:val="20"/>
          <w:szCs w:val="20"/>
        </w:rPr>
        <w:t>Cullum</w:t>
      </w:r>
      <w:proofErr w:type="spellEnd"/>
      <w:r w:rsidRPr="00BF5758">
        <w:rPr>
          <w:rFonts w:ascii="Trebuchet MS" w:eastAsia="Times New Roman" w:hAnsi="Trebuchet MS" w:cs="Times New Roman"/>
          <w:color w:val="666666"/>
          <w:sz w:val="20"/>
          <w:szCs w:val="20"/>
        </w:rPr>
        <w:t>, M. (2009).</w:t>
      </w:r>
      <w:proofErr w:type="gramEnd"/>
      <w:r w:rsidRPr="00BF5758">
        <w:rPr>
          <w:rFonts w:ascii="Trebuchet MS" w:eastAsia="Times New Roman" w:hAnsi="Trebuchet MS" w:cs="Times New Roman"/>
          <w:color w:val="666666"/>
          <w:sz w:val="20"/>
          <w:szCs w:val="20"/>
        </w:rPr>
        <w:t xml:space="preserve"> Fecal containment in bedridden patients: economic impact of 2 commercial bowel catheter systems [corrected] [published erratum appears in AM J CRIT CARE 2010 Nov</w:t>
      </w:r>
      <w:proofErr w:type="gramStart"/>
      <w:r w:rsidRPr="00BF5758">
        <w:rPr>
          <w:rFonts w:ascii="Trebuchet MS" w:eastAsia="Times New Roman" w:hAnsi="Trebuchet MS" w:cs="Times New Roman"/>
          <w:color w:val="666666"/>
          <w:sz w:val="20"/>
          <w:szCs w:val="20"/>
        </w:rPr>
        <w:t>;19</w:t>
      </w:r>
      <w:proofErr w:type="gramEnd"/>
      <w:r w:rsidRPr="00BF5758">
        <w:rPr>
          <w:rFonts w:ascii="Trebuchet MS" w:eastAsia="Times New Roman" w:hAnsi="Trebuchet MS" w:cs="Times New Roman"/>
          <w:color w:val="666666"/>
          <w:sz w:val="20"/>
          <w:szCs w:val="20"/>
        </w:rPr>
        <w:t xml:space="preserve">(6):488]. </w:t>
      </w:r>
      <w:r w:rsidRPr="00BF5758">
        <w:rPr>
          <w:rFonts w:ascii="Trebuchet MS" w:eastAsia="Times New Roman" w:hAnsi="Trebuchet MS" w:cs="Times New Roman"/>
          <w:i/>
          <w:iCs/>
          <w:color w:val="666666"/>
          <w:sz w:val="20"/>
        </w:rPr>
        <w:t xml:space="preserve">American Journal </w:t>
      </w:r>
      <w:proofErr w:type="gramStart"/>
      <w:r w:rsidRPr="00BF5758">
        <w:rPr>
          <w:rFonts w:ascii="Trebuchet MS" w:eastAsia="Times New Roman" w:hAnsi="Trebuchet MS" w:cs="Times New Roman"/>
          <w:i/>
          <w:iCs/>
          <w:color w:val="666666"/>
          <w:sz w:val="20"/>
        </w:rPr>
        <w:t>Of</w:t>
      </w:r>
      <w:proofErr w:type="gramEnd"/>
      <w:r w:rsidRPr="00BF5758">
        <w:rPr>
          <w:rFonts w:ascii="Trebuchet MS" w:eastAsia="Times New Roman" w:hAnsi="Trebuchet MS" w:cs="Times New Roman"/>
          <w:i/>
          <w:iCs/>
          <w:color w:val="666666"/>
          <w:sz w:val="20"/>
        </w:rPr>
        <w:t xml:space="preserve"> Critical Care</w:t>
      </w:r>
      <w:r w:rsidRPr="00BF5758">
        <w:rPr>
          <w:rFonts w:ascii="Trebuchet MS" w:eastAsia="Times New Roman" w:hAnsi="Trebuchet MS" w:cs="Times New Roman"/>
          <w:color w:val="666666"/>
          <w:sz w:val="20"/>
          <w:szCs w:val="20"/>
        </w:rPr>
        <w:t xml:space="preserve">, </w:t>
      </w:r>
      <w:r w:rsidRPr="00BF5758">
        <w:rPr>
          <w:rFonts w:ascii="Trebuchet MS" w:eastAsia="Times New Roman" w:hAnsi="Trebuchet MS" w:cs="Times New Roman"/>
          <w:i/>
          <w:iCs/>
          <w:color w:val="666666"/>
          <w:sz w:val="20"/>
        </w:rPr>
        <w:t>18</w:t>
      </w:r>
      <w:r w:rsidRPr="00BF5758">
        <w:rPr>
          <w:rFonts w:ascii="Trebuchet MS" w:eastAsia="Times New Roman" w:hAnsi="Trebuchet MS" w:cs="Times New Roman"/>
          <w:color w:val="666666"/>
          <w:sz w:val="20"/>
          <w:szCs w:val="20"/>
        </w:rPr>
        <w:t>(3), S2-15.</w:t>
      </w:r>
    </w:p>
    <w:p w:rsidR="00BF5758" w:rsidRPr="00BF5758" w:rsidRDefault="00BF5758" w:rsidP="00BF5758">
      <w:pPr>
        <w:shd w:val="clear" w:color="auto" w:fill="F2F2F2"/>
        <w:spacing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Rebar, C., </w:t>
      </w:r>
      <w:proofErr w:type="spellStart"/>
      <w:r w:rsidRPr="00BF5758">
        <w:rPr>
          <w:rFonts w:ascii="Trebuchet MS" w:eastAsia="Times New Roman" w:hAnsi="Trebuchet MS" w:cs="Times New Roman"/>
          <w:color w:val="666666"/>
          <w:sz w:val="20"/>
          <w:szCs w:val="20"/>
        </w:rPr>
        <w:t>Gersch</w:t>
      </w:r>
      <w:proofErr w:type="spellEnd"/>
      <w:r w:rsidRPr="00BF5758">
        <w:rPr>
          <w:rFonts w:ascii="Trebuchet MS" w:eastAsia="Times New Roman" w:hAnsi="Trebuchet MS" w:cs="Times New Roman"/>
          <w:color w:val="666666"/>
          <w:sz w:val="20"/>
          <w:szCs w:val="20"/>
        </w:rPr>
        <w:t xml:space="preserve">, C., </w:t>
      </w:r>
      <w:proofErr w:type="spellStart"/>
      <w:r w:rsidRPr="00BF5758">
        <w:rPr>
          <w:rFonts w:ascii="Trebuchet MS" w:eastAsia="Times New Roman" w:hAnsi="Trebuchet MS" w:cs="Times New Roman"/>
          <w:color w:val="666666"/>
          <w:sz w:val="20"/>
          <w:szCs w:val="20"/>
        </w:rPr>
        <w:t>Macnee</w:t>
      </w:r>
      <w:proofErr w:type="spellEnd"/>
      <w:r w:rsidRPr="00BF5758">
        <w:rPr>
          <w:rFonts w:ascii="Trebuchet MS" w:eastAsia="Times New Roman" w:hAnsi="Trebuchet MS" w:cs="Times New Roman"/>
          <w:color w:val="666666"/>
          <w:sz w:val="20"/>
          <w:szCs w:val="20"/>
        </w:rPr>
        <w:t>, C., &amp; McCabe, S. (2011). Evidence-based nursing: Using research in practice. (3</w:t>
      </w:r>
      <w:r w:rsidRPr="00BF5758">
        <w:rPr>
          <w:rFonts w:ascii="Trebuchet MS" w:eastAsia="Times New Roman" w:hAnsi="Trebuchet MS" w:cs="Times New Roman"/>
          <w:color w:val="666666"/>
          <w:sz w:val="20"/>
          <w:szCs w:val="20"/>
          <w:vertAlign w:val="superscript"/>
        </w:rPr>
        <w:t>rd</w:t>
      </w:r>
      <w:r w:rsidRPr="00BF5758">
        <w:rPr>
          <w:rFonts w:ascii="Trebuchet MS" w:eastAsia="Times New Roman" w:hAnsi="Trebuchet MS" w:cs="Times New Roman"/>
          <w:color w:val="666666"/>
          <w:sz w:val="20"/>
          <w:szCs w:val="20"/>
        </w:rPr>
        <w:t xml:space="preserve"> </w:t>
      </w:r>
      <w:proofErr w:type="gramStart"/>
      <w:r w:rsidRPr="00BF5758">
        <w:rPr>
          <w:rFonts w:ascii="Trebuchet MS" w:eastAsia="Times New Roman" w:hAnsi="Trebuchet MS" w:cs="Times New Roman"/>
          <w:color w:val="666666"/>
          <w:sz w:val="20"/>
          <w:szCs w:val="20"/>
        </w:rPr>
        <w:t>ed</w:t>
      </w:r>
      <w:proofErr w:type="gramEnd"/>
      <w:r w:rsidRPr="00BF5758">
        <w:rPr>
          <w:rFonts w:ascii="Trebuchet MS" w:eastAsia="Times New Roman" w:hAnsi="Trebuchet MS" w:cs="Times New Roman"/>
          <w:color w:val="666666"/>
          <w:sz w:val="20"/>
          <w:szCs w:val="20"/>
        </w:rPr>
        <w:t xml:space="preserve">.). </w:t>
      </w:r>
      <w:r w:rsidRPr="00BF5758">
        <w:rPr>
          <w:rFonts w:ascii="Trebuchet MS" w:eastAsia="Times New Roman" w:hAnsi="Trebuchet MS" w:cs="Times New Roman"/>
          <w:i/>
          <w:iCs/>
          <w:color w:val="666666"/>
          <w:sz w:val="20"/>
        </w:rPr>
        <w:t xml:space="preserve">Understanding nursing research: Using research in evidence-based practice </w:t>
      </w:r>
      <w:r w:rsidRPr="00BF5758">
        <w:rPr>
          <w:rFonts w:ascii="Trebuchet MS" w:eastAsia="Times New Roman" w:hAnsi="Trebuchet MS" w:cs="Times New Roman"/>
          <w:color w:val="666666"/>
          <w:sz w:val="20"/>
          <w:szCs w:val="20"/>
        </w:rPr>
        <w:t xml:space="preserve">(p. 3). Philadelphia, PA: </w:t>
      </w:r>
      <w:proofErr w:type="spellStart"/>
      <w:r w:rsidRPr="00BF5758">
        <w:rPr>
          <w:rFonts w:ascii="Trebuchet MS" w:eastAsia="Times New Roman" w:hAnsi="Trebuchet MS" w:cs="Times New Roman"/>
          <w:color w:val="666666"/>
          <w:sz w:val="20"/>
          <w:szCs w:val="20"/>
        </w:rPr>
        <w:t>Wolters</w:t>
      </w:r>
      <w:proofErr w:type="spellEnd"/>
      <w:r w:rsidRPr="00BF5758">
        <w:rPr>
          <w:rFonts w:ascii="Trebuchet MS" w:eastAsia="Times New Roman" w:hAnsi="Trebuchet MS" w:cs="Times New Roman"/>
          <w:color w:val="666666"/>
          <w:sz w:val="20"/>
          <w:szCs w:val="20"/>
        </w:rPr>
        <w:t xml:space="preserve"> </w:t>
      </w:r>
      <w:proofErr w:type="spellStart"/>
      <w:r w:rsidRPr="00BF5758">
        <w:rPr>
          <w:rFonts w:ascii="Trebuchet MS" w:eastAsia="Times New Roman" w:hAnsi="Trebuchet MS" w:cs="Times New Roman"/>
          <w:color w:val="666666"/>
          <w:sz w:val="20"/>
          <w:szCs w:val="20"/>
        </w:rPr>
        <w:t>Kluwer</w:t>
      </w:r>
      <w:proofErr w:type="spellEnd"/>
      <w:r w:rsidRPr="00BF5758">
        <w:rPr>
          <w:rFonts w:ascii="Trebuchet MS" w:eastAsia="Times New Roman" w:hAnsi="Trebuchet MS" w:cs="Times New Roman"/>
          <w:color w:val="666666"/>
          <w:sz w:val="20"/>
          <w:szCs w:val="20"/>
        </w:rPr>
        <w:t xml:space="preserve"> </w:t>
      </w:r>
      <w:proofErr w:type="spellStart"/>
      <w:r w:rsidRPr="00BF5758">
        <w:rPr>
          <w:rFonts w:ascii="Trebuchet MS" w:eastAsia="Times New Roman" w:hAnsi="Trebuchet MS" w:cs="Times New Roman"/>
          <w:color w:val="666666"/>
          <w:sz w:val="20"/>
          <w:szCs w:val="20"/>
        </w:rPr>
        <w:t>Health|Lippincott</w:t>
      </w:r>
      <w:proofErr w:type="spellEnd"/>
      <w:r w:rsidRPr="00BF5758">
        <w:rPr>
          <w:rFonts w:ascii="Trebuchet MS" w:eastAsia="Times New Roman" w:hAnsi="Trebuchet MS" w:cs="Times New Roman"/>
          <w:color w:val="666666"/>
          <w:sz w:val="20"/>
          <w:szCs w:val="20"/>
        </w:rPr>
        <w:t xml:space="preserve"> Williams &amp; Wilkins</w:t>
      </w:r>
    </w:p>
    <w:p w:rsidR="00BF5758" w:rsidRPr="00192A8A" w:rsidRDefault="00BF5758" w:rsidP="00BF575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BF5758" w:rsidRPr="000C1DF8" w:rsidTr="00605525">
        <w:trPr>
          <w:gridAfter w:val="1"/>
          <w:wAfter w:w="196" w:type="dxa"/>
          <w:trHeight w:val="530"/>
        </w:trPr>
        <w:tc>
          <w:tcPr>
            <w:tcW w:w="4878" w:type="dxa"/>
            <w:gridSpan w:val="2"/>
          </w:tcPr>
          <w:p w:rsidR="00BF5758" w:rsidRPr="007F6E64" w:rsidRDefault="00BF57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 </w:t>
            </w:r>
          </w:p>
        </w:tc>
        <w:tc>
          <w:tcPr>
            <w:tcW w:w="1710" w:type="dxa"/>
          </w:tcPr>
          <w:p w:rsidR="00BF5758" w:rsidRPr="007F6E64" w:rsidRDefault="00BF5758"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BF5758" w:rsidRPr="007F6E64" w:rsidRDefault="00BF57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BF5758" w:rsidRDefault="00BF5758"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F5758" w:rsidRPr="007F6E64" w:rsidRDefault="00BF5758"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F575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F5758" w:rsidRPr="000C1DF8" w:rsidTr="00605525">
        <w:trPr>
          <w:trHeight w:val="571"/>
        </w:trPr>
        <w:tc>
          <w:tcPr>
            <w:tcW w:w="2734" w:type="dxa"/>
          </w:tcPr>
          <w:p w:rsidR="00BF5758" w:rsidRPr="00195435" w:rsidRDefault="00BF57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532</w:t>
            </w:r>
          </w:p>
          <w:p w:rsidR="00BF5758" w:rsidRDefault="00BF5758" w:rsidP="00605525">
            <w:pPr>
              <w:spacing w:after="0" w:line="240" w:lineRule="auto"/>
              <w:rPr>
                <w:rFonts w:ascii="Arial" w:eastAsia="Times New Roman" w:hAnsi="Arial" w:cs="Arial"/>
                <w:sz w:val="18"/>
                <w:szCs w:val="18"/>
              </w:rPr>
            </w:pPr>
          </w:p>
          <w:p w:rsidR="00BF5758" w:rsidRPr="00195435" w:rsidRDefault="00BF57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BF5758" w:rsidRPr="007F6E64" w:rsidRDefault="00BF5758"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 </w:t>
            </w:r>
          </w:p>
        </w:tc>
      </w:tr>
      <w:tr w:rsidR="00BF5758" w:rsidRPr="000C1DF8" w:rsidTr="00605525">
        <w:trPr>
          <w:trHeight w:val="570"/>
        </w:trPr>
        <w:tc>
          <w:tcPr>
            <w:tcW w:w="2734" w:type="dxa"/>
          </w:tcPr>
          <w:p w:rsidR="00BF5758" w:rsidRPr="00195435" w:rsidRDefault="00BF5758" w:rsidP="00605525">
            <w:pPr>
              <w:spacing w:after="0" w:line="240" w:lineRule="auto"/>
              <w:rPr>
                <w:rFonts w:ascii="Arial" w:eastAsia="Times New Roman" w:hAnsi="Arial" w:cs="Arial"/>
                <w:sz w:val="18"/>
                <w:szCs w:val="18"/>
              </w:rPr>
            </w:pPr>
          </w:p>
        </w:tc>
        <w:tc>
          <w:tcPr>
            <w:tcW w:w="8730" w:type="dxa"/>
            <w:gridSpan w:val="5"/>
          </w:tcPr>
          <w:p w:rsidR="00BF5758" w:rsidRPr="007F6E64" w:rsidRDefault="00BF5758" w:rsidP="00605525">
            <w:pPr>
              <w:rPr>
                <w:rFonts w:ascii="Arial" w:eastAsia="Times New Roman" w:hAnsi="Arial" w:cs="Arial"/>
                <w:sz w:val="20"/>
                <w:szCs w:val="20"/>
              </w:rPr>
            </w:pPr>
          </w:p>
        </w:tc>
      </w:tr>
    </w:tbl>
    <w:p w:rsidR="00BF5758" w:rsidRPr="00192A8A" w:rsidRDefault="00BF5758" w:rsidP="00BF575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BF5758"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F5758" w:rsidRPr="00192A8A" w:rsidRDefault="00BF5758"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F5758" w:rsidRPr="00192A8A" w:rsidRDefault="00BF5758"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F5758" w:rsidRPr="00192A8A" w:rsidRDefault="00BF5758"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Default="00BF5758"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BF5758" w:rsidRPr="0032139F" w:rsidRDefault="00BF5758"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BF5758" w:rsidRDefault="00BF5758" w:rsidP="00BF5758">
      <w:pPr>
        <w:spacing w:after="0" w:line="240" w:lineRule="auto"/>
      </w:pPr>
    </w:p>
    <w:p w:rsidR="00952663" w:rsidRDefault="00952663"/>
    <w:sectPr w:rsidR="00952663" w:rsidSect="00BF575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5758"/>
    <w:rsid w:val="00952663"/>
    <w:rsid w:val="00BF5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758"/>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758"/>
    <w:rPr>
      <w:b/>
      <w:bCs/>
    </w:rPr>
  </w:style>
  <w:style w:type="character" w:styleId="Emphasis">
    <w:name w:val="Emphasis"/>
    <w:basedOn w:val="DefaultParagraphFont"/>
    <w:uiPriority w:val="20"/>
    <w:qFormat/>
    <w:rsid w:val="00BF5758"/>
    <w:rPr>
      <w:i/>
      <w:iCs/>
    </w:rPr>
  </w:style>
</w:styles>
</file>

<file path=word/webSettings.xml><?xml version="1.0" encoding="utf-8"?>
<w:webSettings xmlns:r="http://schemas.openxmlformats.org/officeDocument/2006/relationships" xmlns:w="http://schemas.openxmlformats.org/wordprocessingml/2006/main">
  <w:divs>
    <w:div w:id="1847747810">
      <w:bodyDiv w:val="1"/>
      <w:marLeft w:val="0"/>
      <w:marRight w:val="0"/>
      <w:marTop w:val="0"/>
      <w:marBottom w:val="0"/>
      <w:divBdr>
        <w:top w:val="none" w:sz="0" w:space="0" w:color="auto"/>
        <w:left w:val="none" w:sz="0" w:space="0" w:color="auto"/>
        <w:bottom w:val="none" w:sz="0" w:space="0" w:color="auto"/>
        <w:right w:val="none" w:sz="0" w:space="0" w:color="auto"/>
      </w:divBdr>
      <w:divsChild>
        <w:div w:id="1231578325">
          <w:marLeft w:val="0"/>
          <w:marRight w:val="0"/>
          <w:marTop w:val="0"/>
          <w:marBottom w:val="0"/>
          <w:divBdr>
            <w:top w:val="none" w:sz="0" w:space="0" w:color="auto"/>
            <w:left w:val="none" w:sz="0" w:space="0" w:color="auto"/>
            <w:bottom w:val="none" w:sz="0" w:space="0" w:color="auto"/>
            <w:right w:val="none" w:sz="0" w:space="0" w:color="auto"/>
          </w:divBdr>
          <w:divsChild>
            <w:div w:id="602766884">
              <w:marLeft w:val="0"/>
              <w:marRight w:val="0"/>
              <w:marTop w:val="0"/>
              <w:marBottom w:val="0"/>
              <w:divBdr>
                <w:top w:val="none" w:sz="0" w:space="0" w:color="auto"/>
                <w:left w:val="none" w:sz="0" w:space="0" w:color="auto"/>
                <w:bottom w:val="none" w:sz="0" w:space="0" w:color="auto"/>
                <w:right w:val="none" w:sz="0" w:space="0" w:color="auto"/>
              </w:divBdr>
              <w:divsChild>
                <w:div w:id="127357598">
                  <w:marLeft w:val="0"/>
                  <w:marRight w:val="0"/>
                  <w:marTop w:val="0"/>
                  <w:marBottom w:val="0"/>
                  <w:divBdr>
                    <w:top w:val="none" w:sz="0" w:space="0" w:color="auto"/>
                    <w:left w:val="none" w:sz="0" w:space="0" w:color="auto"/>
                    <w:bottom w:val="none" w:sz="0" w:space="0" w:color="auto"/>
                    <w:right w:val="none" w:sz="0" w:space="0" w:color="auto"/>
                  </w:divBdr>
                  <w:divsChild>
                    <w:div w:id="1529492901">
                      <w:marLeft w:val="300"/>
                      <w:marRight w:val="300"/>
                      <w:marTop w:val="150"/>
                      <w:marBottom w:val="0"/>
                      <w:divBdr>
                        <w:top w:val="none" w:sz="0" w:space="0" w:color="auto"/>
                        <w:left w:val="none" w:sz="0" w:space="0" w:color="auto"/>
                        <w:bottom w:val="none" w:sz="0" w:space="0" w:color="auto"/>
                        <w:right w:val="none" w:sz="0" w:space="0" w:color="auto"/>
                      </w:divBdr>
                      <w:divsChild>
                        <w:div w:id="17048100">
                          <w:marLeft w:val="0"/>
                          <w:marRight w:val="0"/>
                          <w:marTop w:val="150"/>
                          <w:marBottom w:val="0"/>
                          <w:divBdr>
                            <w:top w:val="single" w:sz="12" w:space="0" w:color="666666"/>
                            <w:left w:val="none" w:sz="0" w:space="0" w:color="auto"/>
                            <w:bottom w:val="none" w:sz="0" w:space="0" w:color="auto"/>
                            <w:right w:val="none" w:sz="0" w:space="0" w:color="auto"/>
                          </w:divBdr>
                          <w:divsChild>
                            <w:div w:id="2107771014">
                              <w:marLeft w:val="0"/>
                              <w:marRight w:val="0"/>
                              <w:marTop w:val="0"/>
                              <w:marBottom w:val="0"/>
                              <w:divBdr>
                                <w:top w:val="none" w:sz="0" w:space="0" w:color="auto"/>
                                <w:left w:val="none" w:sz="0" w:space="0" w:color="auto"/>
                                <w:bottom w:val="none" w:sz="0" w:space="0" w:color="auto"/>
                                <w:right w:val="none" w:sz="0" w:space="0" w:color="auto"/>
                              </w:divBdr>
                              <w:divsChild>
                                <w:div w:id="2026518588">
                                  <w:marLeft w:val="0"/>
                                  <w:marRight w:val="0"/>
                                  <w:marTop w:val="0"/>
                                  <w:marBottom w:val="450"/>
                                  <w:divBdr>
                                    <w:top w:val="none" w:sz="0" w:space="0" w:color="auto"/>
                                    <w:left w:val="single" w:sz="48" w:space="0" w:color="CCCCCC"/>
                                    <w:bottom w:val="none" w:sz="0" w:space="0" w:color="auto"/>
                                    <w:right w:val="none" w:sz="0" w:space="0" w:color="auto"/>
                                  </w:divBdr>
                                  <w:divsChild>
                                    <w:div w:id="1537622874">
                                      <w:marLeft w:val="0"/>
                                      <w:marRight w:val="0"/>
                                      <w:marTop w:val="0"/>
                                      <w:marBottom w:val="0"/>
                                      <w:divBdr>
                                        <w:top w:val="none" w:sz="0" w:space="0" w:color="auto"/>
                                        <w:left w:val="none" w:sz="0" w:space="0" w:color="auto"/>
                                        <w:bottom w:val="none" w:sz="0" w:space="0" w:color="auto"/>
                                        <w:right w:val="none" w:sz="0" w:space="0" w:color="auto"/>
                                      </w:divBdr>
                                      <w:divsChild>
                                        <w:div w:id="516778104">
                                          <w:marLeft w:val="1800"/>
                                          <w:marRight w:val="0"/>
                                          <w:marTop w:val="0"/>
                                          <w:marBottom w:val="0"/>
                                          <w:divBdr>
                                            <w:top w:val="none" w:sz="0" w:space="0" w:color="auto"/>
                                            <w:left w:val="none" w:sz="0" w:space="0" w:color="auto"/>
                                            <w:bottom w:val="none" w:sz="0" w:space="0" w:color="auto"/>
                                            <w:right w:val="none" w:sz="0" w:space="0" w:color="auto"/>
                                          </w:divBdr>
                                          <w:divsChild>
                                            <w:div w:id="1440684212">
                                              <w:marLeft w:val="0"/>
                                              <w:marRight w:val="0"/>
                                              <w:marTop w:val="0"/>
                                              <w:marBottom w:val="105"/>
                                              <w:divBdr>
                                                <w:top w:val="none" w:sz="0" w:space="0" w:color="auto"/>
                                                <w:left w:val="none" w:sz="0" w:space="0" w:color="auto"/>
                                                <w:bottom w:val="none" w:sz="0" w:space="0" w:color="auto"/>
                                                <w:right w:val="none" w:sz="0" w:space="0" w:color="auto"/>
                                              </w:divBdr>
                                            </w:div>
                                            <w:div w:id="11132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1038</Words>
  <Characters>5600</Characters>
  <Application>Microsoft Office Word</Application>
  <DocSecurity>0</DocSecurity>
  <Lines>175</Lines>
  <Paragraphs>73</Paragraphs>
  <ScaleCrop>false</ScaleCrop>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2012-06-12T01:52:00Z</dcterms:created>
  <dcterms:modified xsi:type="dcterms:W3CDTF">2012-06-12T01:58:00Z</dcterms:modified>
</cp:coreProperties>
</file>