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E2" w:rsidRDefault="00CC2BE2" w:rsidP="00D20A1B">
      <w:pPr>
        <w:jc w:val="center"/>
      </w:pPr>
    </w:p>
    <w:p w:rsidR="00D20A1B" w:rsidRDefault="00D20A1B" w:rsidP="00D20A1B">
      <w:pPr>
        <w:jc w:val="center"/>
      </w:pPr>
    </w:p>
    <w:p w:rsidR="00D20A1B" w:rsidRDefault="00D20A1B" w:rsidP="00D20A1B">
      <w:pPr>
        <w:jc w:val="center"/>
      </w:pPr>
    </w:p>
    <w:p w:rsidR="00D20A1B" w:rsidRDefault="00D20A1B" w:rsidP="00D20A1B">
      <w:pPr>
        <w:jc w:val="center"/>
      </w:pPr>
    </w:p>
    <w:p w:rsidR="00D20A1B" w:rsidRDefault="00D20A1B" w:rsidP="00D20A1B">
      <w:pPr>
        <w:jc w:val="center"/>
      </w:pPr>
    </w:p>
    <w:p w:rsidR="00D20A1B" w:rsidRDefault="00D20A1B" w:rsidP="00D20A1B">
      <w:pPr>
        <w:jc w:val="center"/>
      </w:pPr>
    </w:p>
    <w:p w:rsidR="00D20A1B" w:rsidRDefault="00D20A1B" w:rsidP="00D20A1B">
      <w:pPr>
        <w:jc w:val="center"/>
      </w:pPr>
    </w:p>
    <w:p w:rsidR="00D20A1B" w:rsidRDefault="00D20A1B" w:rsidP="00D20A1B">
      <w:pPr>
        <w:jc w:val="center"/>
      </w:pPr>
    </w:p>
    <w:p w:rsidR="00D20A1B" w:rsidRDefault="00D20A1B" w:rsidP="00D20A1B">
      <w:pPr>
        <w:jc w:val="center"/>
      </w:pPr>
    </w:p>
    <w:p w:rsidR="00D20A1B" w:rsidRDefault="00D20A1B" w:rsidP="00D20A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Kruse</w:t>
      </w:r>
    </w:p>
    <w:p w:rsidR="00D20A1B" w:rsidRDefault="00D20A1B" w:rsidP="00D20A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Lakeview College of Nursing</w:t>
      </w:r>
    </w:p>
    <w:p w:rsidR="00D20A1B" w:rsidRDefault="00D20A1B" w:rsidP="00D20A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Nursing 302</w:t>
      </w:r>
    </w:p>
    <w:p w:rsidR="00EB0619" w:rsidRDefault="00D20A1B" w:rsidP="00D20A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One Assignment</w:t>
      </w:r>
    </w:p>
    <w:p w:rsidR="00EB0619" w:rsidRDefault="00EB0619">
      <w:pPr>
        <w:rPr>
          <w:rFonts w:ascii="Times New Roman" w:hAnsi="Times New Roman" w:cs="Times New Roman"/>
          <w:sz w:val="24"/>
          <w:szCs w:val="24"/>
        </w:rPr>
      </w:pPr>
    </w:p>
    <w:p w:rsidR="00EB0619" w:rsidRDefault="00EB0619">
      <w:pPr>
        <w:rPr>
          <w:rFonts w:ascii="Times New Roman" w:hAnsi="Times New Roman" w:cs="Times New Roman"/>
          <w:sz w:val="24"/>
          <w:szCs w:val="24"/>
        </w:rPr>
      </w:pPr>
    </w:p>
    <w:p w:rsidR="00EB0619" w:rsidRDefault="00EB06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B0619" w:rsidRDefault="00EB0619" w:rsidP="00D0322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B0619">
        <w:rPr>
          <w:rFonts w:ascii="Times New Roman" w:hAnsi="Times New Roman" w:cs="Times New Roman"/>
          <w:sz w:val="24"/>
          <w:szCs w:val="24"/>
        </w:rPr>
        <w:lastRenderedPageBreak/>
        <w:t>What is the problem being addressed in each article?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06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224" w:rsidRDefault="00D03224" w:rsidP="00D0322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EB0619" w:rsidRDefault="00EB0619" w:rsidP="00EB061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Comparison of bacteriostatic normal s</w:t>
      </w:r>
      <w:r w:rsidRPr="00EB0619">
        <w:rPr>
          <w:rFonts w:ascii="Times New Roman" w:hAnsi="Times New Roman" w:cs="Times New Roman"/>
          <w:sz w:val="24"/>
          <w:szCs w:val="24"/>
        </w:rPr>
        <w:t xml:space="preserve">aline </w:t>
      </w:r>
      <w:r>
        <w:rPr>
          <w:rFonts w:ascii="Times New Roman" w:hAnsi="Times New Roman" w:cs="Times New Roman"/>
          <w:sz w:val="24"/>
          <w:szCs w:val="24"/>
        </w:rPr>
        <w:t>and lidocaine used as i</w:t>
      </w:r>
      <w:r w:rsidRPr="00EB0619">
        <w:rPr>
          <w:rFonts w:ascii="Times New Roman" w:hAnsi="Times New Roman" w:cs="Times New Roman"/>
          <w:sz w:val="24"/>
          <w:szCs w:val="24"/>
        </w:rPr>
        <w:t>ntr</w:t>
      </w:r>
      <w:r>
        <w:rPr>
          <w:rFonts w:ascii="Times New Roman" w:hAnsi="Times New Roman" w:cs="Times New Roman"/>
          <w:sz w:val="24"/>
          <w:szCs w:val="24"/>
        </w:rPr>
        <w:t>adermal anesthesia for the placement of intravenous l</w:t>
      </w:r>
      <w:r w:rsidRPr="00EB0619">
        <w:rPr>
          <w:rFonts w:ascii="Times New Roman" w:hAnsi="Times New Roman" w:cs="Times New Roman"/>
          <w:sz w:val="24"/>
          <w:szCs w:val="24"/>
        </w:rPr>
        <w:t>ines and also to explore the topic of moral distress in nurses related to witnessing futile care.</w:t>
      </w:r>
    </w:p>
    <w:p w:rsidR="00EB0619" w:rsidRDefault="00EB0619" w:rsidP="00EB061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B0619" w:rsidRDefault="00EB0619" w:rsidP="00D0322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B0619">
        <w:rPr>
          <w:rFonts w:ascii="Times New Roman" w:hAnsi="Times New Roman" w:cs="Times New Roman"/>
          <w:sz w:val="24"/>
          <w:szCs w:val="24"/>
        </w:rPr>
        <w:t xml:space="preserve">What are the independent and dependent variables in the article by Windle et al. (2006)? </w:t>
      </w:r>
    </w:p>
    <w:p w:rsidR="00D03224" w:rsidRDefault="00D03224" w:rsidP="00D0322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EB0619" w:rsidRDefault="00EB0619" w:rsidP="00EB0619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B061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EB0619">
        <w:rPr>
          <w:rFonts w:ascii="Times New Roman" w:eastAsia="Times New Roman" w:hAnsi="Times New Roman" w:cs="Times New Roman"/>
          <w:sz w:val="24"/>
          <w:szCs w:val="24"/>
          <w:lang w:eastAsia="en-US"/>
        </w:rPr>
        <w:t>Independent variables answer the question "What do I change?" we changed bacteriostatic normal saline to lidocain for intradermal anesthesia.  Dependent variables answer the question "What do I observe?" and we observed the difference reactions to the pain along with side effects of administration.</w:t>
      </w:r>
    </w:p>
    <w:p w:rsidR="00EB0619" w:rsidRDefault="00EB0619" w:rsidP="00EB0619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B0619" w:rsidRDefault="00EB0619" w:rsidP="00EB061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3.</w:t>
      </w:r>
      <w:r w:rsidRPr="00EB0619">
        <w:rPr>
          <w:rFonts w:ascii="Times New Roman" w:hAnsi="Times New Roman" w:cs="Times New Roman"/>
          <w:sz w:val="24"/>
          <w:szCs w:val="24"/>
        </w:rPr>
        <w:t xml:space="preserve"> Discuss what information each of the articles’ authors used from secondary sources. Include in your discussion whether the secondary sources were current and relevant? </w:t>
      </w:r>
    </w:p>
    <w:p w:rsidR="00D03224" w:rsidRDefault="00D03224" w:rsidP="00D03224">
      <w:pPr>
        <w:pStyle w:val="ListParagraph"/>
        <w:rPr>
          <w:rFonts w:ascii="Times New Roman" w:hAnsi="Times New Roman" w:cs="Times New Roman"/>
          <w:sz w:val="24"/>
          <w:szCs w:val="24"/>
          <w:lang/>
        </w:rPr>
      </w:pPr>
    </w:p>
    <w:p w:rsidR="00D03224" w:rsidRDefault="00EB0619" w:rsidP="00D03224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A</w:t>
      </w:r>
      <w:r w:rsidRPr="00EB061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EB0619">
        <w:rPr>
          <w:rFonts w:ascii="Times New Roman" w:hAnsi="Times New Roman" w:cs="Times New Roman"/>
          <w:bCs/>
          <w:sz w:val="24"/>
          <w:szCs w:val="24"/>
          <w:lang/>
        </w:rPr>
        <w:t>secondary sourc</w:t>
      </w:r>
      <w:r>
        <w:rPr>
          <w:rFonts w:ascii="Times New Roman" w:hAnsi="Times New Roman" w:cs="Times New Roman"/>
          <w:bCs/>
          <w:sz w:val="24"/>
          <w:szCs w:val="24"/>
          <w:lang/>
        </w:rPr>
        <w:t>e</w:t>
      </w:r>
      <w:r>
        <w:rPr>
          <w:rFonts w:ascii="Times New Roman" w:hAnsi="Times New Roman" w:cs="Times New Roman"/>
          <w:color w:val="0000FF"/>
          <w:sz w:val="24"/>
          <w:szCs w:val="24"/>
          <w:vertAlign w:val="superscript"/>
          <w:lang/>
        </w:rPr>
        <w:t xml:space="preserve"> </w:t>
      </w:r>
      <w:r w:rsidRPr="00EB0619">
        <w:rPr>
          <w:rFonts w:ascii="Times New Roman" w:hAnsi="Times New Roman" w:cs="Times New Roman"/>
          <w:sz w:val="24"/>
          <w:szCs w:val="24"/>
          <w:lang/>
        </w:rPr>
        <w:t xml:space="preserve">is a </w:t>
      </w:r>
      <w:hyperlink r:id="rId7" w:tooltip="Document" w:history="1">
        <w:r w:rsidRPr="00EB061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/>
          </w:rPr>
          <w:t>document</w:t>
        </w:r>
      </w:hyperlink>
      <w:r w:rsidRPr="00EB0619">
        <w:rPr>
          <w:rFonts w:ascii="Times New Roman" w:hAnsi="Times New Roman" w:cs="Times New Roman"/>
          <w:sz w:val="24"/>
          <w:szCs w:val="24"/>
          <w:lang/>
        </w:rPr>
        <w:t xml:space="preserve">  that relates or discusses </w:t>
      </w:r>
      <w:hyperlink r:id="rId8" w:tooltip="Information" w:history="1">
        <w:r w:rsidRPr="00EB061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/>
          </w:rPr>
          <w:t>information</w:t>
        </w:r>
      </w:hyperlink>
      <w:r w:rsidRPr="00EB0619">
        <w:rPr>
          <w:rFonts w:ascii="Times New Roman" w:hAnsi="Times New Roman" w:cs="Times New Roman"/>
          <w:sz w:val="24"/>
          <w:szCs w:val="24"/>
          <w:lang/>
        </w:rPr>
        <w:t xml:space="preserve"> originally presented elsewhere. A secondary source contrasts with a </w:t>
      </w:r>
      <w:hyperlink r:id="rId9" w:tooltip="Primary source" w:history="1">
        <w:r w:rsidRPr="00EB061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/>
          </w:rPr>
          <w:t>primary source</w:t>
        </w:r>
      </w:hyperlink>
      <w:r w:rsidRPr="00EB0619">
        <w:rPr>
          <w:rFonts w:ascii="Times New Roman" w:hAnsi="Times New Roman" w:cs="Times New Roman"/>
          <w:sz w:val="24"/>
          <w:szCs w:val="24"/>
          <w:lang/>
        </w:rPr>
        <w:t xml:space="preserve">, which is an original source of the information being discussed; a primary source can be a person with direct knowledge of a situation, or a document created by such a person. Secondary sources involve generalization, analysis, synthesis, interpretation, or evaluation of the original information. In Ferrell we </w:t>
      </w:r>
      <w:r w:rsidR="00D03224" w:rsidRPr="00EB0619">
        <w:rPr>
          <w:rFonts w:ascii="Times New Roman" w:hAnsi="Times New Roman" w:cs="Times New Roman"/>
          <w:sz w:val="24"/>
          <w:szCs w:val="24"/>
          <w:lang/>
        </w:rPr>
        <w:t>see a</w:t>
      </w:r>
      <w:r w:rsidRPr="00EB0619">
        <w:rPr>
          <w:rFonts w:ascii="Times New Roman" w:hAnsi="Times New Roman" w:cs="Times New Roman"/>
          <w:sz w:val="24"/>
          <w:szCs w:val="24"/>
          <w:lang/>
        </w:rPr>
        <w:t xml:space="preserve"> secondary </w:t>
      </w:r>
      <w:r w:rsidR="00D03224" w:rsidRPr="00EB0619">
        <w:rPr>
          <w:rFonts w:ascii="Times New Roman" w:hAnsi="Times New Roman" w:cs="Times New Roman"/>
          <w:sz w:val="24"/>
          <w:szCs w:val="24"/>
          <w:lang/>
        </w:rPr>
        <w:t>survey</w:t>
      </w:r>
      <w:r w:rsidRPr="00EB0619">
        <w:rPr>
          <w:rFonts w:ascii="Times New Roman" w:hAnsi="Times New Roman" w:cs="Times New Roman"/>
          <w:sz w:val="24"/>
          <w:szCs w:val="24"/>
          <w:lang/>
        </w:rPr>
        <w:t xml:space="preserve"> of </w:t>
      </w:r>
      <w:r w:rsidR="00D03224">
        <w:rPr>
          <w:rFonts w:ascii="Times New Roman" w:eastAsia="Times-Roman" w:hAnsi="Times New Roman" w:cs="Times New Roman"/>
          <w:sz w:val="24"/>
          <w:szCs w:val="24"/>
        </w:rPr>
        <w:t>a</w:t>
      </w:r>
      <w:r w:rsidRPr="00EB0619">
        <w:rPr>
          <w:rFonts w:ascii="Times New Roman" w:eastAsia="Times-Roman" w:hAnsi="Times New Roman" w:cs="Times New Roman"/>
          <w:sz w:val="24"/>
          <w:szCs w:val="24"/>
        </w:rPr>
        <w:t xml:space="preserve"> similar survey published by Puntillo et al. (2001) involved</w:t>
      </w:r>
      <w:r w:rsidR="00D03224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EB0619">
        <w:rPr>
          <w:rFonts w:ascii="Times New Roman" w:eastAsia="Times-Roman" w:hAnsi="Times New Roman" w:cs="Times New Roman"/>
          <w:sz w:val="24"/>
          <w:szCs w:val="24"/>
        </w:rPr>
        <w:t>906 critical care nurses. Thirty-four percent indicated that they sometimes had acted against their conscience</w:t>
      </w:r>
      <w:r w:rsidR="00D03224">
        <w:rPr>
          <w:rFonts w:ascii="Times New Roman" w:eastAsia="Times-Roman" w:hAnsi="Times New Roman" w:cs="Times New Roman"/>
          <w:sz w:val="24"/>
          <w:szCs w:val="24"/>
        </w:rPr>
        <w:t>s</w:t>
      </w:r>
      <w:r w:rsidRPr="00EB0619">
        <w:rPr>
          <w:rFonts w:ascii="Times New Roman" w:eastAsia="Times-Roman" w:hAnsi="Times New Roman" w:cs="Times New Roman"/>
          <w:sz w:val="24"/>
          <w:szCs w:val="24"/>
        </w:rPr>
        <w:t xml:space="preserve">. In Windle we see </w:t>
      </w:r>
      <w:r w:rsidR="00D03224" w:rsidRPr="00EB0619">
        <w:rPr>
          <w:rFonts w:ascii="Times New Roman" w:hAnsi="Times New Roman" w:cs="Times New Roman"/>
          <w:color w:val="000000"/>
          <w:sz w:val="24"/>
          <w:szCs w:val="24"/>
        </w:rPr>
        <w:t xml:space="preserve">Kleiberet </w:t>
      </w:r>
      <w:r w:rsidR="00D03224" w:rsidRPr="00EB0619">
        <w:rPr>
          <w:rFonts w:ascii="Times New Roman" w:hAnsi="Times New Roman" w:cs="Times New Roman"/>
          <w:color w:val="000064"/>
          <w:sz w:val="24"/>
          <w:szCs w:val="24"/>
        </w:rPr>
        <w:t>conducted</w:t>
      </w:r>
      <w:r w:rsidRPr="00EB0619">
        <w:rPr>
          <w:rFonts w:ascii="Times New Roman" w:hAnsi="Times New Roman" w:cs="Times New Roman"/>
          <w:color w:val="000000"/>
          <w:sz w:val="24"/>
          <w:szCs w:val="24"/>
        </w:rPr>
        <w:t xml:space="preserve"> a comparative study between ELA-</w:t>
      </w:r>
      <w:r w:rsidR="00D03224" w:rsidRPr="00EB0619">
        <w:rPr>
          <w:rFonts w:ascii="Times New Roman" w:hAnsi="Times New Roman" w:cs="Times New Roman"/>
          <w:color w:val="000000"/>
          <w:sz w:val="24"/>
          <w:szCs w:val="24"/>
        </w:rPr>
        <w:t>Max.</w:t>
      </w:r>
      <w:r w:rsidR="00D03224">
        <w:rPr>
          <w:rFonts w:ascii="Times New Roman" w:hAnsi="Times New Roman" w:cs="Times New Roman"/>
          <w:color w:val="000000"/>
          <w:sz w:val="24"/>
          <w:szCs w:val="24"/>
        </w:rPr>
        <w:t xml:space="preserve"> I believe that each secondary source was relevant to the study </w:t>
      </w:r>
    </w:p>
    <w:p w:rsidR="00D03224" w:rsidRDefault="00D03224" w:rsidP="00D03224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  <w:r w:rsidRPr="00EB06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03224" w:rsidRDefault="00D03224" w:rsidP="00D0322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03224">
        <w:rPr>
          <w:rFonts w:ascii="Times New Roman" w:hAnsi="Times New Roman" w:cs="Times New Roman"/>
          <w:color w:val="000000"/>
          <w:sz w:val="24"/>
          <w:szCs w:val="24"/>
        </w:rPr>
        <w:t xml:space="preserve">The article </w:t>
      </w:r>
      <w:r w:rsidRPr="00D03224">
        <w:rPr>
          <w:rFonts w:ascii="Times New Roman" w:hAnsi="Times New Roman" w:cs="Times New Roman"/>
          <w:sz w:val="24"/>
          <w:szCs w:val="24"/>
        </w:rPr>
        <w:t>discusses</w:t>
      </w:r>
      <w:r w:rsidR="00EB0619" w:rsidRPr="00D03224">
        <w:rPr>
          <w:rFonts w:ascii="Times New Roman" w:hAnsi="Times New Roman" w:cs="Times New Roman"/>
          <w:sz w:val="24"/>
          <w:szCs w:val="24"/>
        </w:rPr>
        <w:t xml:space="preserve"> eac</w:t>
      </w:r>
      <w:r w:rsidRPr="00D03224">
        <w:rPr>
          <w:rFonts w:ascii="Times New Roman" w:hAnsi="Times New Roman" w:cs="Times New Roman"/>
          <w:sz w:val="24"/>
          <w:szCs w:val="24"/>
        </w:rPr>
        <w:t>h</w:t>
      </w:r>
      <w:r w:rsidR="00EB0619" w:rsidRPr="00D03224">
        <w:rPr>
          <w:rFonts w:ascii="Times New Roman" w:hAnsi="Times New Roman" w:cs="Times New Roman"/>
          <w:sz w:val="24"/>
          <w:szCs w:val="24"/>
        </w:rPr>
        <w:t xml:space="preserve"> study samples; include in your discussion whether the sample sizes were sufficient for each study. </w:t>
      </w:r>
    </w:p>
    <w:p w:rsidR="00660093" w:rsidRPr="00D03224" w:rsidRDefault="00660093" w:rsidP="0066009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575EB" w:rsidRDefault="00EB0619" w:rsidP="00B575E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B0619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221 participants were randomly assigned by lottery convenience sampling</w:t>
      </w:r>
      <w:r w:rsidR="00D03224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</w:t>
      </w:r>
      <w:r w:rsidRPr="00EB0619">
        <w:rPr>
          <w:rFonts w:ascii="Times New Roman" w:hAnsi="Times New Roman" w:cs="Times New Roman"/>
          <w:iCs/>
          <w:color w:val="231F20"/>
          <w:sz w:val="24"/>
          <w:szCs w:val="24"/>
        </w:rPr>
        <w:t>into three groups</w:t>
      </w:r>
      <w:r w:rsidR="00D03224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in the Windle </w:t>
      </w:r>
      <w:r w:rsidR="00B575EB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literature. </w:t>
      </w:r>
      <w:r w:rsidR="00D03224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In the </w:t>
      </w:r>
      <w:r w:rsidR="00B575EB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article by Ferrell </w:t>
      </w:r>
      <w:r w:rsidR="00B575EB">
        <w:rPr>
          <w:rFonts w:ascii="Times New Roman" w:hAnsi="Times New Roman" w:cs="Times New Roman"/>
          <w:sz w:val="24"/>
          <w:szCs w:val="24"/>
        </w:rPr>
        <w:t>l</w:t>
      </w:r>
      <w:r w:rsidRPr="00EB0619">
        <w:rPr>
          <w:rFonts w:ascii="Times New Roman" w:hAnsi="Times New Roman" w:cs="Times New Roman"/>
          <w:sz w:val="24"/>
          <w:szCs w:val="24"/>
        </w:rPr>
        <w:t xml:space="preserve">iterature related to moral distress and </w:t>
      </w:r>
      <w:r w:rsidR="00B575EB">
        <w:rPr>
          <w:rFonts w:ascii="Times New Roman" w:hAnsi="Times New Roman" w:cs="Times New Roman"/>
          <w:sz w:val="24"/>
          <w:szCs w:val="24"/>
        </w:rPr>
        <w:t>futility was analysis all</w:t>
      </w:r>
      <w:r w:rsidRPr="00EB0619">
        <w:rPr>
          <w:rFonts w:ascii="Times New Roman" w:hAnsi="Times New Roman" w:cs="Times New Roman"/>
          <w:sz w:val="24"/>
          <w:szCs w:val="24"/>
        </w:rPr>
        <w:t xml:space="preserve"> written by 108 nurses attending one of two national</w:t>
      </w:r>
      <w:r w:rsidR="00D03224">
        <w:rPr>
          <w:rFonts w:ascii="Times New Roman" w:hAnsi="Times New Roman" w:cs="Times New Roman"/>
          <w:sz w:val="24"/>
          <w:szCs w:val="24"/>
        </w:rPr>
        <w:t xml:space="preserve"> </w:t>
      </w:r>
      <w:r w:rsidRPr="00EB0619">
        <w:rPr>
          <w:rFonts w:ascii="Times New Roman" w:hAnsi="Times New Roman" w:cs="Times New Roman"/>
          <w:sz w:val="24"/>
          <w:szCs w:val="24"/>
        </w:rPr>
        <w:t>continuing education courses on end-of-life care</w:t>
      </w:r>
      <w:r w:rsidR="00D03224">
        <w:rPr>
          <w:rFonts w:ascii="Times New Roman" w:hAnsi="Times New Roman" w:cs="Times New Roman"/>
          <w:sz w:val="24"/>
          <w:szCs w:val="24"/>
        </w:rPr>
        <w:t>.</w:t>
      </w:r>
      <w:r w:rsidR="00B575EB">
        <w:rPr>
          <w:rFonts w:ascii="Times New Roman" w:hAnsi="Times New Roman" w:cs="Times New Roman"/>
          <w:sz w:val="24"/>
          <w:szCs w:val="24"/>
        </w:rPr>
        <w:t xml:space="preserve"> I think that these were sufficient size for study </w:t>
      </w:r>
    </w:p>
    <w:p w:rsidR="00B575EB" w:rsidRDefault="00B575EB" w:rsidP="00B575E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575EB" w:rsidRDefault="00B575EB" w:rsidP="00B575E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575EB" w:rsidRDefault="00B575EB" w:rsidP="00B575E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575EB" w:rsidRDefault="00B575EB" w:rsidP="00B575E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575EB" w:rsidRDefault="00B575EB" w:rsidP="00B575E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575EB" w:rsidRPr="00787E73" w:rsidRDefault="00B575EB" w:rsidP="00B575E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87E73">
        <w:rPr>
          <w:rFonts w:ascii="Times New Roman" w:hAnsi="Times New Roman" w:cs="Times New Roman"/>
          <w:sz w:val="24"/>
          <w:szCs w:val="24"/>
        </w:rPr>
        <w:t>Discuss</w:t>
      </w:r>
      <w:r w:rsidR="00EB0619" w:rsidRPr="00787E73">
        <w:rPr>
          <w:rFonts w:ascii="Times New Roman" w:hAnsi="Times New Roman" w:cs="Times New Roman"/>
          <w:sz w:val="24"/>
          <w:szCs w:val="24"/>
        </w:rPr>
        <w:t xml:space="preserve"> how the data was collected in each research study.</w:t>
      </w:r>
      <w:r w:rsidR="00787E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7E73" w:rsidRPr="00787E73" w:rsidRDefault="00787E73" w:rsidP="00787E73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B0619" w:rsidRDefault="00B575EB" w:rsidP="00776D86">
      <w:pPr>
        <w:pStyle w:val="ListParagraph"/>
        <w:ind w:left="1080"/>
        <w:rPr>
          <w:rFonts w:ascii="Times New Roman" w:hAnsi="Times New Roman" w:cs="Times New Roman"/>
          <w:iCs/>
          <w:color w:val="231F20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</w:rPr>
        <w:t>The fi</w:t>
      </w:r>
      <w:r w:rsidR="00EB0619" w:rsidRPr="00B575EB">
        <w:rPr>
          <w:rFonts w:ascii="Times New Roman" w:eastAsia="Times-Roman" w:hAnsi="Times New Roman" w:cs="Times New Roman"/>
          <w:sz w:val="24"/>
          <w:szCs w:val="24"/>
        </w:rPr>
        <w:t xml:space="preserve">rst step of the </w:t>
      </w:r>
      <w:r w:rsidR="00776D86">
        <w:rPr>
          <w:rFonts w:ascii="Times New Roman" w:eastAsia="Times-Roman" w:hAnsi="Times New Roman" w:cs="Times New Roman"/>
          <w:sz w:val="24"/>
          <w:szCs w:val="24"/>
        </w:rPr>
        <w:t xml:space="preserve">Windle </w:t>
      </w:r>
      <w:r w:rsidR="00EB0619" w:rsidRPr="00B575EB">
        <w:rPr>
          <w:rFonts w:ascii="Times New Roman" w:eastAsia="Times-Roman" w:hAnsi="Times New Roman" w:cs="Times New Roman"/>
          <w:sz w:val="24"/>
          <w:szCs w:val="24"/>
        </w:rPr>
        <w:t>content analysis process was to enter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="00EB0619" w:rsidRPr="00EB0619">
        <w:rPr>
          <w:rFonts w:ascii="Times New Roman" w:eastAsia="Times-Roman" w:hAnsi="Times New Roman" w:cs="Times New Roman"/>
          <w:sz w:val="24"/>
          <w:szCs w:val="24"/>
        </w:rPr>
        <w:t>the narratives into a word processing program for use in extracting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="00EB0619" w:rsidRPr="00EB0619">
        <w:rPr>
          <w:rFonts w:ascii="Times New Roman" w:eastAsia="Times-Roman" w:hAnsi="Times New Roman" w:cs="Times New Roman"/>
          <w:sz w:val="24"/>
          <w:szCs w:val="24"/>
        </w:rPr>
        <w:t>examples and analyzing the data. Each narrative was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="00EB0619" w:rsidRPr="00EB0619">
        <w:rPr>
          <w:rFonts w:ascii="Times New Roman" w:eastAsia="Times-Roman" w:hAnsi="Times New Roman" w:cs="Times New Roman"/>
          <w:sz w:val="24"/>
          <w:szCs w:val="24"/>
        </w:rPr>
        <w:t xml:space="preserve">typed with an 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identification </w:t>
      </w:r>
      <w:r w:rsidR="00EB0619" w:rsidRPr="00EB0619">
        <w:rPr>
          <w:rFonts w:ascii="Times New Roman" w:eastAsia="Times-Roman" w:hAnsi="Times New Roman" w:cs="Times New Roman"/>
          <w:sz w:val="24"/>
          <w:szCs w:val="24"/>
        </w:rPr>
        <w:t>number attached to ensure that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="00EB0619" w:rsidRPr="00EB0619">
        <w:rPr>
          <w:rFonts w:ascii="Times New Roman" w:eastAsia="Times-Roman" w:hAnsi="Times New Roman" w:cs="Times New Roman"/>
          <w:sz w:val="24"/>
          <w:szCs w:val="24"/>
        </w:rPr>
        <w:t>the responses across questions remained intact for each nurse.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="00EB0619" w:rsidRPr="00EB0619">
        <w:rPr>
          <w:rFonts w:ascii="Times New Roman" w:eastAsia="Times-Roman" w:hAnsi="Times New Roman" w:cs="Times New Roman"/>
          <w:sz w:val="24"/>
          <w:szCs w:val="24"/>
        </w:rPr>
        <w:t>The narratives were coded to i</w:t>
      </w:r>
      <w:r>
        <w:rPr>
          <w:rFonts w:ascii="Times New Roman" w:eastAsia="Times-Roman" w:hAnsi="Times New Roman" w:cs="Times New Roman"/>
          <w:sz w:val="24"/>
          <w:szCs w:val="24"/>
        </w:rPr>
        <w:t>dentify the setting it occurred, the type of conflict, and those involved t</w:t>
      </w:r>
      <w:r w:rsidR="00EB0619" w:rsidRPr="00EB0619">
        <w:rPr>
          <w:rFonts w:ascii="Times New Roman" w:eastAsia="Times-Roman" w:hAnsi="Times New Roman" w:cs="Times New Roman"/>
          <w:sz w:val="24"/>
          <w:szCs w:val="24"/>
        </w:rPr>
        <w:t>he author coded each narrative to identify quantitatively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="00EB0619" w:rsidRPr="00EB0619">
        <w:rPr>
          <w:rFonts w:ascii="Times New Roman" w:eastAsia="Times-Roman" w:hAnsi="Times New Roman" w:cs="Times New Roman"/>
          <w:sz w:val="24"/>
          <w:szCs w:val="24"/>
        </w:rPr>
        <w:t>the elements of the experience of moral distress as well as to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="00EB0619" w:rsidRPr="00EB0619">
        <w:rPr>
          <w:rFonts w:ascii="Times New Roman" w:eastAsia="Times-Roman" w:hAnsi="Times New Roman" w:cs="Times New Roman"/>
          <w:sz w:val="24"/>
          <w:szCs w:val="24"/>
        </w:rPr>
        <w:t>obtain qualitative examples. A summary table was created</w:t>
      </w:r>
      <w:r w:rsidR="00776D86">
        <w:rPr>
          <w:rFonts w:ascii="Times New Roman" w:eastAsia="Times-Roman" w:hAnsi="Times New Roman" w:cs="Times New Roman"/>
          <w:sz w:val="24"/>
          <w:szCs w:val="24"/>
        </w:rPr>
        <w:t xml:space="preserve"> using the numerical</w:t>
      </w:r>
      <w:r w:rsidR="00EB0619" w:rsidRPr="00EB0619">
        <w:rPr>
          <w:rFonts w:ascii="Times New Roman" w:eastAsia="Times-Roman" w:hAnsi="Times New Roman" w:cs="Times New Roman"/>
          <w:sz w:val="24"/>
          <w:szCs w:val="24"/>
        </w:rPr>
        <w:t xml:space="preserve"> coding to describe the experience of moral distress</w:t>
      </w:r>
      <w:r w:rsidR="00776D86">
        <w:rPr>
          <w:rFonts w:ascii="Times New Roman" w:eastAsia="Times-Roman" w:hAnsi="Times New Roman" w:cs="Times New Roman"/>
          <w:sz w:val="24"/>
          <w:szCs w:val="24"/>
        </w:rPr>
        <w:t>. In Ferrell</w:t>
      </w:r>
      <w:r w:rsidR="00EB0619" w:rsidRPr="00EB0619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221</w:t>
      </w:r>
      <w:r w:rsidR="00776D86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</w:t>
      </w:r>
      <w:r w:rsidR="00EB0619" w:rsidRPr="00EB0619">
        <w:rPr>
          <w:rFonts w:ascii="Times New Roman" w:hAnsi="Times New Roman" w:cs="Times New Roman"/>
          <w:iCs/>
          <w:color w:val="231F20"/>
          <w:sz w:val="24"/>
          <w:szCs w:val="24"/>
        </w:rPr>
        <w:t>participants were randomly assigned</w:t>
      </w:r>
      <w:r w:rsidR="00776D86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by lottery </w:t>
      </w:r>
      <w:r w:rsidR="00EB0619" w:rsidRPr="00EB0619">
        <w:rPr>
          <w:rFonts w:ascii="Times New Roman" w:hAnsi="Times New Roman" w:cs="Times New Roman"/>
          <w:iCs/>
          <w:color w:val="231F20"/>
          <w:sz w:val="24"/>
          <w:szCs w:val="24"/>
        </w:rPr>
        <w:t>into three groups: lidocaine, BNS, and no local anesthesia.</w:t>
      </w:r>
      <w:r w:rsidR="00776D86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</w:t>
      </w:r>
      <w:r w:rsidR="00EB0619" w:rsidRPr="00EB0619">
        <w:rPr>
          <w:rFonts w:ascii="Times New Roman" w:hAnsi="Times New Roman" w:cs="Times New Roman"/>
          <w:iCs/>
          <w:color w:val="231F20"/>
          <w:sz w:val="24"/>
          <w:szCs w:val="24"/>
        </w:rPr>
        <w:t>Patients were asked to quantify their pain/discomfort level after the</w:t>
      </w:r>
      <w:r w:rsidR="00776D86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</w:t>
      </w:r>
      <w:r w:rsidR="00EB0619" w:rsidRPr="00EB0619">
        <w:rPr>
          <w:rFonts w:ascii="Times New Roman" w:hAnsi="Times New Roman" w:cs="Times New Roman"/>
          <w:iCs/>
          <w:color w:val="231F20"/>
          <w:sz w:val="24"/>
          <w:szCs w:val="24"/>
        </w:rPr>
        <w:t>injection and IV insertion using a modified visual analog</w:t>
      </w:r>
      <w:r w:rsidR="00776D86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</w:t>
      </w:r>
      <w:r w:rsidR="00EB0619" w:rsidRPr="00EB0619">
        <w:rPr>
          <w:rFonts w:ascii="Times New Roman" w:hAnsi="Times New Roman" w:cs="Times New Roman"/>
          <w:iCs/>
          <w:color w:val="231F20"/>
          <w:sz w:val="24"/>
          <w:szCs w:val="24"/>
        </w:rPr>
        <w:t>scale.</w:t>
      </w:r>
    </w:p>
    <w:p w:rsidR="00776D86" w:rsidRPr="00776D86" w:rsidRDefault="00776D86" w:rsidP="00776D86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B0619" w:rsidRPr="00776D86" w:rsidRDefault="00EB0619" w:rsidP="00776D8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776D86">
        <w:rPr>
          <w:rFonts w:ascii="Times New Roman" w:hAnsi="Times New Roman" w:cs="Times New Roman"/>
          <w:sz w:val="24"/>
          <w:szCs w:val="24"/>
        </w:rPr>
        <w:t xml:space="preserve">Discuss each of the articles’ findings; include in your discussion whether or not the researchers answered their question. </w:t>
      </w:r>
    </w:p>
    <w:p w:rsidR="00776D86" w:rsidRPr="00776D86" w:rsidRDefault="00776D86" w:rsidP="00776D86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231F20"/>
          <w:sz w:val="24"/>
          <w:szCs w:val="24"/>
        </w:rPr>
      </w:pPr>
    </w:p>
    <w:p w:rsidR="00776D86" w:rsidRDefault="00776D86" w:rsidP="00EB06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ab/>
        <w:t xml:space="preserve">Windle </w:t>
      </w:r>
      <w:r w:rsidRPr="00EB0619">
        <w:rPr>
          <w:rFonts w:ascii="Times New Roman" w:hAnsi="Times New Roman" w:cs="Times New Roman"/>
          <w:color w:val="231F20"/>
          <w:sz w:val="24"/>
          <w:szCs w:val="24"/>
        </w:rPr>
        <w:t>discussed</w:t>
      </w:r>
      <w:r w:rsidR="00EB0619" w:rsidRPr="00EB0619">
        <w:rPr>
          <w:rFonts w:ascii="Times New Roman" w:hAnsi="Times New Roman" w:cs="Times New Roman"/>
          <w:color w:val="231F20"/>
          <w:sz w:val="24"/>
          <w:szCs w:val="24"/>
        </w:rPr>
        <w:t xml:space="preserve"> the futility of some treatment while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Ferrell </w:t>
      </w:r>
      <w:r w:rsidR="00EB0619" w:rsidRPr="00EB0619">
        <w:rPr>
          <w:rFonts w:ascii="Times New Roman" w:hAnsi="Times New Roman" w:cs="Times New Roman"/>
          <w:color w:val="231F20"/>
          <w:sz w:val="24"/>
          <w:szCs w:val="24"/>
        </w:rPr>
        <w:t xml:space="preserve">discussed the cost and </w:t>
      </w:r>
      <w:r w:rsidR="003D0F27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EB0619">
        <w:rPr>
          <w:rFonts w:ascii="Times New Roman" w:hAnsi="Times New Roman" w:cs="Times New Roman"/>
          <w:color w:val="231F20"/>
          <w:sz w:val="24"/>
          <w:szCs w:val="24"/>
        </w:rPr>
        <w:t>benefit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of anesthia for IV</w:t>
      </w:r>
      <w:r w:rsidR="00EB0619" w:rsidRPr="00EB061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EB0619">
        <w:rPr>
          <w:rFonts w:ascii="Times New Roman" w:hAnsi="Times New Roman" w:cs="Times New Roman"/>
          <w:color w:val="231F20"/>
          <w:sz w:val="24"/>
          <w:szCs w:val="24"/>
        </w:rPr>
        <w:t xml:space="preserve">sticks. </w:t>
      </w:r>
      <w:r>
        <w:rPr>
          <w:rFonts w:ascii="Times New Roman" w:hAnsi="Times New Roman" w:cs="Times New Roman"/>
          <w:color w:val="231F20"/>
          <w:sz w:val="24"/>
          <w:szCs w:val="24"/>
        </w:rPr>
        <w:t>B</w:t>
      </w:r>
      <w:r w:rsidR="00EB0619" w:rsidRPr="00EB0619">
        <w:rPr>
          <w:rFonts w:ascii="Times New Roman" w:hAnsi="Times New Roman" w:cs="Times New Roman"/>
          <w:color w:val="231F20"/>
          <w:sz w:val="24"/>
          <w:szCs w:val="24"/>
        </w:rPr>
        <w:t xml:space="preserve">oth articles gave compelling </w:t>
      </w:r>
      <w:r w:rsidRPr="00EB0619">
        <w:rPr>
          <w:rFonts w:ascii="Times New Roman" w:hAnsi="Times New Roman" w:cs="Times New Roman"/>
          <w:color w:val="231F20"/>
          <w:sz w:val="24"/>
          <w:szCs w:val="24"/>
        </w:rPr>
        <w:t>arguments</w:t>
      </w:r>
      <w:r w:rsidR="00EB0619" w:rsidRPr="00EB0619">
        <w:rPr>
          <w:rFonts w:ascii="Times New Roman" w:hAnsi="Times New Roman" w:cs="Times New Roman"/>
          <w:color w:val="231F20"/>
          <w:sz w:val="24"/>
          <w:szCs w:val="24"/>
        </w:rPr>
        <w:t xml:space="preserve"> and I think </w:t>
      </w:r>
      <w:r w:rsidR="003D0F27"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EB0619" w:rsidRPr="00EB0619">
        <w:rPr>
          <w:rFonts w:ascii="Times New Roman" w:hAnsi="Times New Roman" w:cs="Times New Roman"/>
          <w:color w:val="231F20"/>
          <w:sz w:val="24"/>
          <w:szCs w:val="24"/>
        </w:rPr>
        <w:t>they answer all questions given.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:rsidR="00776D86" w:rsidRDefault="00776D86" w:rsidP="00EB06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776D86" w:rsidRDefault="00EB0619" w:rsidP="00776D8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776D86">
        <w:rPr>
          <w:rFonts w:ascii="Times New Roman" w:hAnsi="Times New Roman" w:cs="Times New Roman"/>
          <w:sz w:val="24"/>
          <w:szCs w:val="24"/>
        </w:rPr>
        <w:t xml:space="preserve">Discuss each of the articles’ conclusions. </w:t>
      </w:r>
      <w:r w:rsidRPr="00776D8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:rsidR="00776D86" w:rsidRDefault="00776D86" w:rsidP="00776D86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231F20"/>
          <w:sz w:val="24"/>
          <w:szCs w:val="24"/>
        </w:rPr>
      </w:pPr>
    </w:p>
    <w:p w:rsidR="00EB0619" w:rsidRPr="00EB0619" w:rsidRDefault="00EB0619" w:rsidP="005B3FB6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231F20"/>
          <w:sz w:val="24"/>
          <w:szCs w:val="24"/>
        </w:rPr>
      </w:pPr>
      <w:r w:rsidRPr="00776D86">
        <w:rPr>
          <w:rFonts w:ascii="Times New Roman" w:hAnsi="Times New Roman" w:cs="Times New Roman"/>
          <w:color w:val="231F20"/>
          <w:sz w:val="24"/>
          <w:szCs w:val="24"/>
        </w:rPr>
        <w:t>The</w:t>
      </w:r>
      <w:r w:rsidR="00776D8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EB0619">
        <w:rPr>
          <w:rFonts w:ascii="Times New Roman" w:hAnsi="Times New Roman" w:cs="Times New Roman"/>
          <w:color w:val="231F20"/>
          <w:sz w:val="24"/>
          <w:szCs w:val="24"/>
        </w:rPr>
        <w:t>low cost of BNS, along with its low risks and</w:t>
      </w:r>
      <w:r w:rsidR="00776D8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EB0619">
        <w:rPr>
          <w:rFonts w:ascii="Times New Roman" w:hAnsi="Times New Roman" w:cs="Times New Roman"/>
          <w:color w:val="231F20"/>
          <w:sz w:val="24"/>
          <w:szCs w:val="24"/>
        </w:rPr>
        <w:t>side effects, can make it a safe and cost-effective intradermal medication for IV line insertion so yes th</w:t>
      </w:r>
      <w:r w:rsidR="005B3FB6">
        <w:rPr>
          <w:rFonts w:ascii="Times New Roman" w:hAnsi="Times New Roman" w:cs="Times New Roman"/>
          <w:color w:val="231F20"/>
          <w:sz w:val="24"/>
          <w:szCs w:val="24"/>
        </w:rPr>
        <w:t>e question was answered by Ferrell</w:t>
      </w:r>
      <w:r w:rsidR="00776D86" w:rsidRPr="00EB0619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r w:rsidR="005B3FB6">
        <w:rPr>
          <w:rFonts w:ascii="Times New Roman" w:eastAsia="Times-Roman" w:hAnsi="Times New Roman" w:cs="Times New Roman"/>
          <w:sz w:val="24"/>
          <w:szCs w:val="24"/>
        </w:rPr>
        <w:t>Windle discussed</w:t>
      </w:r>
      <w:r w:rsidRPr="00EB0619">
        <w:rPr>
          <w:rFonts w:ascii="Times New Roman" w:eastAsia="Times-Roman" w:hAnsi="Times New Roman" w:cs="Times New Roman"/>
          <w:sz w:val="24"/>
          <w:szCs w:val="24"/>
        </w:rPr>
        <w:t xml:space="preserve"> the important role of nursing</w:t>
      </w:r>
      <w:r w:rsidR="005B3FB6">
        <w:rPr>
          <w:rFonts w:ascii="Times New Roman" w:eastAsia="Times-Roman" w:hAnsi="Times New Roman" w:cs="Times New Roman"/>
          <w:sz w:val="24"/>
          <w:szCs w:val="24"/>
        </w:rPr>
        <w:t xml:space="preserve"> i</w:t>
      </w:r>
      <w:r w:rsidR="005B3FB6" w:rsidRPr="00EB0619">
        <w:rPr>
          <w:rFonts w:ascii="Times New Roman" w:eastAsia="Times-Roman" w:hAnsi="Times New Roman" w:cs="Times New Roman"/>
          <w:sz w:val="24"/>
          <w:szCs w:val="24"/>
        </w:rPr>
        <w:t>n</w:t>
      </w:r>
      <w:r w:rsidRPr="00EB0619">
        <w:rPr>
          <w:rFonts w:ascii="Times New Roman" w:eastAsia="Times-Roman" w:hAnsi="Times New Roman" w:cs="Times New Roman"/>
          <w:sz w:val="24"/>
          <w:szCs w:val="24"/>
        </w:rPr>
        <w:t xml:space="preserve"> negotiating compromise between patients and clinicians</w:t>
      </w:r>
      <w:r w:rsidR="005B3FB6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EB0619">
        <w:rPr>
          <w:rFonts w:ascii="Times New Roman" w:eastAsia="Times-Roman" w:hAnsi="Times New Roman" w:cs="Times New Roman"/>
          <w:sz w:val="24"/>
          <w:szCs w:val="24"/>
        </w:rPr>
        <w:t>regarding futility</w:t>
      </w:r>
      <w:r w:rsidR="005B3FB6">
        <w:rPr>
          <w:rFonts w:ascii="Times New Roman" w:eastAsia="Times-Roman" w:hAnsi="Times New Roman" w:cs="Times New Roman"/>
          <w:sz w:val="24"/>
          <w:szCs w:val="24"/>
        </w:rPr>
        <w:t xml:space="preserve"> of treatment the author</w:t>
      </w:r>
      <w:r w:rsidRPr="00EB0619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="005B3FB6">
        <w:rPr>
          <w:rFonts w:ascii="Times New Roman" w:eastAsia="Times-Roman" w:hAnsi="Times New Roman" w:cs="Times New Roman"/>
          <w:sz w:val="24"/>
          <w:szCs w:val="24"/>
        </w:rPr>
        <w:t xml:space="preserve">did </w:t>
      </w:r>
      <w:r w:rsidRPr="00EB0619">
        <w:rPr>
          <w:rFonts w:ascii="Times New Roman" w:eastAsia="Times-Roman" w:hAnsi="Times New Roman" w:cs="Times New Roman"/>
          <w:sz w:val="24"/>
          <w:szCs w:val="24"/>
        </w:rPr>
        <w:t xml:space="preserve">a very good job addressing this </w:t>
      </w:r>
      <w:r w:rsidR="005B3FB6">
        <w:rPr>
          <w:rFonts w:ascii="Times New Roman" w:eastAsia="Times-Roman" w:hAnsi="Times New Roman" w:cs="Times New Roman"/>
          <w:sz w:val="24"/>
          <w:szCs w:val="24"/>
        </w:rPr>
        <w:t>touchy subject</w:t>
      </w:r>
      <w:r w:rsidRPr="00EB0619">
        <w:rPr>
          <w:rFonts w:ascii="Times New Roman" w:eastAsia="Times-Roman" w:hAnsi="Times New Roman" w:cs="Times New Roman"/>
          <w:sz w:val="24"/>
          <w:szCs w:val="24"/>
        </w:rPr>
        <w:t>.</w:t>
      </w:r>
    </w:p>
    <w:p w:rsidR="00EB0619" w:rsidRPr="00EB0619" w:rsidRDefault="00EB0619" w:rsidP="00EB061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B3FB6" w:rsidRDefault="00EB0619" w:rsidP="005B3FB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B0619">
        <w:rPr>
          <w:rFonts w:ascii="Times New Roman" w:hAnsi="Times New Roman" w:cs="Times New Roman"/>
          <w:sz w:val="24"/>
          <w:szCs w:val="24"/>
        </w:rPr>
        <w:t>Discuss the relevance of each research article to nursing practice.</w:t>
      </w:r>
      <w:r w:rsidR="00660093">
        <w:rPr>
          <w:rFonts w:ascii="Times New Roman" w:hAnsi="Times New Roman" w:cs="Times New Roman"/>
          <w:sz w:val="24"/>
          <w:szCs w:val="24"/>
        </w:rPr>
        <w:t xml:space="preserve"> </w:t>
      </w:r>
      <w:r w:rsidRPr="00EB06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3FB6" w:rsidRDefault="005B3FB6" w:rsidP="005B3FB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EB0619" w:rsidRDefault="005B3FB6" w:rsidP="005B3FB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a emergency</w:t>
      </w:r>
      <w:r w:rsidR="00EB0619" w:rsidRPr="00EB06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room </w:t>
      </w:r>
      <w:r w:rsidR="00EB0619" w:rsidRPr="00EB0619">
        <w:rPr>
          <w:rFonts w:ascii="Times New Roman" w:hAnsi="Times New Roman" w:cs="Times New Roman"/>
          <w:sz w:val="24"/>
          <w:szCs w:val="24"/>
        </w:rPr>
        <w:t xml:space="preserve">nurse so both articles </w:t>
      </w:r>
      <w:r w:rsidRPr="00EB0619">
        <w:rPr>
          <w:rFonts w:ascii="Times New Roman" w:hAnsi="Times New Roman" w:cs="Times New Roman"/>
          <w:sz w:val="24"/>
          <w:szCs w:val="24"/>
        </w:rPr>
        <w:t>benefitted</w:t>
      </w:r>
      <w:r w:rsidR="00EB0619" w:rsidRPr="00EB0619">
        <w:rPr>
          <w:rFonts w:ascii="Times New Roman" w:hAnsi="Times New Roman" w:cs="Times New Roman"/>
          <w:sz w:val="24"/>
          <w:szCs w:val="24"/>
        </w:rPr>
        <w:t xml:space="preserve"> me in </w:t>
      </w:r>
      <w:r w:rsidRPr="00EB0619">
        <w:rPr>
          <w:rFonts w:ascii="Times New Roman" w:hAnsi="Times New Roman" w:cs="Times New Roman"/>
          <w:sz w:val="24"/>
          <w:szCs w:val="24"/>
        </w:rPr>
        <w:t>regards</w:t>
      </w:r>
      <w:r w:rsidR="00EB0619" w:rsidRPr="00EB0619">
        <w:rPr>
          <w:rFonts w:ascii="Times New Roman" w:hAnsi="Times New Roman" w:cs="Times New Roman"/>
          <w:sz w:val="24"/>
          <w:szCs w:val="24"/>
        </w:rPr>
        <w:t xml:space="preserve"> to the countless iv I start along with the countless times I am told that</w:t>
      </w:r>
      <w:r>
        <w:rPr>
          <w:rFonts w:ascii="Times New Roman" w:hAnsi="Times New Roman" w:cs="Times New Roman"/>
          <w:sz w:val="24"/>
          <w:szCs w:val="24"/>
        </w:rPr>
        <w:t xml:space="preserve"> the “</w:t>
      </w:r>
      <w:r w:rsidR="00EB0619" w:rsidRPr="00EB0619">
        <w:rPr>
          <w:rFonts w:ascii="Times New Roman" w:hAnsi="Times New Roman" w:cs="Times New Roman"/>
          <w:sz w:val="24"/>
          <w:szCs w:val="24"/>
        </w:rPr>
        <w:t xml:space="preserve"> ER at Carle numbs me before</w:t>
      </w:r>
      <w:r>
        <w:rPr>
          <w:rFonts w:ascii="Times New Roman" w:hAnsi="Times New Roman" w:cs="Times New Roman"/>
          <w:sz w:val="24"/>
          <w:szCs w:val="24"/>
        </w:rPr>
        <w:t xml:space="preserve"> they start a IV</w:t>
      </w:r>
      <w:r w:rsidR="00EB0619" w:rsidRPr="00EB0619">
        <w:rPr>
          <w:rFonts w:ascii="Times New Roman" w:hAnsi="Times New Roman" w:cs="Times New Roman"/>
          <w:sz w:val="24"/>
          <w:szCs w:val="24"/>
        </w:rPr>
        <w:t xml:space="preserve"> “ I think if I was to adopt this practice I would use this </w:t>
      </w:r>
      <w:r w:rsidRPr="00EB0619">
        <w:rPr>
          <w:rFonts w:ascii="Times New Roman" w:hAnsi="Times New Roman" w:cs="Times New Roman"/>
          <w:sz w:val="24"/>
          <w:szCs w:val="24"/>
        </w:rPr>
        <w:t>article</w:t>
      </w:r>
      <w:r w:rsidR="00EB0619" w:rsidRPr="00EB0619">
        <w:rPr>
          <w:rFonts w:ascii="Times New Roman" w:hAnsi="Times New Roman" w:cs="Times New Roman"/>
          <w:sz w:val="24"/>
          <w:szCs w:val="24"/>
        </w:rPr>
        <w:t xml:space="preserve"> for reference . Along with the other </w:t>
      </w:r>
      <w:r w:rsidRPr="00EB0619">
        <w:rPr>
          <w:rFonts w:ascii="Times New Roman" w:hAnsi="Times New Roman" w:cs="Times New Roman"/>
          <w:sz w:val="24"/>
          <w:szCs w:val="24"/>
        </w:rPr>
        <w:t>article</w:t>
      </w:r>
      <w:r w:rsidR="00EB0619" w:rsidRPr="00EB0619">
        <w:rPr>
          <w:rFonts w:ascii="Times New Roman" w:hAnsi="Times New Roman" w:cs="Times New Roman"/>
          <w:sz w:val="24"/>
          <w:szCs w:val="24"/>
        </w:rPr>
        <w:t xml:space="preserve"> I have to agree I have seen plenty of people come in and see</w:t>
      </w:r>
      <w:r>
        <w:rPr>
          <w:rFonts w:ascii="Times New Roman" w:hAnsi="Times New Roman" w:cs="Times New Roman"/>
          <w:sz w:val="24"/>
          <w:szCs w:val="24"/>
        </w:rPr>
        <w:t xml:space="preserve"> the futility of their code so </w:t>
      </w:r>
      <w:r w:rsidR="00EB0619" w:rsidRPr="00EB0619">
        <w:rPr>
          <w:rFonts w:ascii="Times New Roman" w:hAnsi="Times New Roman" w:cs="Times New Roman"/>
          <w:sz w:val="24"/>
          <w:szCs w:val="24"/>
        </w:rPr>
        <w:t xml:space="preserve">the article really </w:t>
      </w:r>
      <w:r w:rsidRPr="00EB0619">
        <w:rPr>
          <w:rFonts w:ascii="Times New Roman" w:hAnsi="Times New Roman" w:cs="Times New Roman"/>
          <w:sz w:val="24"/>
          <w:szCs w:val="24"/>
        </w:rPr>
        <w:t>reiterated</w:t>
      </w:r>
      <w:r w:rsidR="00EB0619" w:rsidRPr="00EB0619">
        <w:rPr>
          <w:rFonts w:ascii="Times New Roman" w:hAnsi="Times New Roman" w:cs="Times New Roman"/>
          <w:sz w:val="24"/>
          <w:szCs w:val="24"/>
        </w:rPr>
        <w:t xml:space="preserve"> what I already </w:t>
      </w:r>
      <w:r w:rsidRPr="00EB0619">
        <w:rPr>
          <w:rFonts w:ascii="Times New Roman" w:hAnsi="Times New Roman" w:cs="Times New Roman"/>
          <w:sz w:val="24"/>
          <w:szCs w:val="24"/>
        </w:rPr>
        <w:t>felt.</w:t>
      </w:r>
    </w:p>
    <w:p w:rsidR="005B3FB6" w:rsidRPr="00EB0619" w:rsidRDefault="005B3FB6" w:rsidP="005B3FB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EB0619" w:rsidRDefault="00EB0619" w:rsidP="005B3FB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B0619">
        <w:rPr>
          <w:rFonts w:ascii="Times New Roman" w:hAnsi="Times New Roman" w:cs="Times New Roman"/>
          <w:sz w:val="24"/>
          <w:szCs w:val="24"/>
        </w:rPr>
        <w:t>Discuss the informed consent process of each study and whether it was sufficient.</w:t>
      </w:r>
    </w:p>
    <w:p w:rsidR="005B3FB6" w:rsidRPr="00EB0619" w:rsidRDefault="005B3FB6" w:rsidP="005B3FB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EB0619" w:rsidRDefault="005B3FB6" w:rsidP="00EB061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Ferrell used r</w:t>
      </w:r>
      <w:r w:rsidR="00EB0619" w:rsidRPr="00EB0619">
        <w:rPr>
          <w:rFonts w:ascii="Times New Roman" w:hAnsi="Times New Roman" w:cs="Times New Roman"/>
          <w:sz w:val="24"/>
          <w:szCs w:val="24"/>
        </w:rPr>
        <w:t xml:space="preserve">andom sampling by lottery method was used to select participants from the surgery </w:t>
      </w:r>
      <w:r w:rsidR="00981F88" w:rsidRPr="00EB0619">
        <w:rPr>
          <w:rFonts w:ascii="Times New Roman" w:hAnsi="Times New Roman" w:cs="Times New Roman"/>
          <w:sz w:val="24"/>
          <w:szCs w:val="24"/>
        </w:rPr>
        <w:t>schedule</w:t>
      </w:r>
      <w:r w:rsidR="00981F88">
        <w:rPr>
          <w:rFonts w:ascii="Times New Roman" w:hAnsi="Times New Roman" w:cs="Times New Roman"/>
          <w:sz w:val="24"/>
          <w:szCs w:val="24"/>
        </w:rPr>
        <w:t xml:space="preserve">. </w:t>
      </w:r>
      <w:r w:rsidR="00EB0619" w:rsidRPr="00EB0619">
        <w:rPr>
          <w:rFonts w:ascii="Times New Roman" w:hAnsi="Times New Roman" w:cs="Times New Roman"/>
          <w:sz w:val="24"/>
          <w:szCs w:val="24"/>
        </w:rPr>
        <w:t xml:space="preserve">Study inclusion criteria </w:t>
      </w:r>
      <w:r w:rsidR="00981F88">
        <w:rPr>
          <w:rFonts w:ascii="Times New Roman" w:hAnsi="Times New Roman" w:cs="Times New Roman"/>
          <w:sz w:val="24"/>
          <w:szCs w:val="24"/>
        </w:rPr>
        <w:t xml:space="preserve">included the following </w:t>
      </w:r>
      <w:r w:rsidR="00981F88" w:rsidRPr="00EB0619">
        <w:rPr>
          <w:rFonts w:ascii="Times New Roman" w:hAnsi="Times New Roman" w:cs="Times New Roman"/>
          <w:sz w:val="24"/>
          <w:szCs w:val="24"/>
        </w:rPr>
        <w:t>adult</w:t>
      </w:r>
      <w:r w:rsidR="00EB0619" w:rsidRPr="00EB0619">
        <w:rPr>
          <w:rFonts w:ascii="Times New Roman" w:hAnsi="Times New Roman" w:cs="Times New Roman"/>
          <w:sz w:val="24"/>
          <w:szCs w:val="24"/>
        </w:rPr>
        <w:t xml:space="preserve"> participants</w:t>
      </w:r>
      <w:r w:rsidR="00981F88">
        <w:rPr>
          <w:rFonts w:ascii="Times New Roman" w:hAnsi="Times New Roman" w:cs="Times New Roman"/>
          <w:sz w:val="24"/>
          <w:szCs w:val="24"/>
        </w:rPr>
        <w:t xml:space="preserve"> </w:t>
      </w:r>
      <w:r w:rsidR="00EB0619" w:rsidRPr="00EB0619">
        <w:rPr>
          <w:rFonts w:ascii="Times New Roman" w:hAnsi="Times New Roman" w:cs="Times New Roman"/>
          <w:sz w:val="24"/>
          <w:szCs w:val="24"/>
        </w:rPr>
        <w:t>18 years and o</w:t>
      </w:r>
      <w:r w:rsidR="00981F88">
        <w:rPr>
          <w:rFonts w:ascii="Times New Roman" w:hAnsi="Times New Roman" w:cs="Times New Roman"/>
          <w:sz w:val="24"/>
          <w:szCs w:val="24"/>
        </w:rPr>
        <w:t xml:space="preserve">lder, </w:t>
      </w:r>
      <w:r w:rsidR="00EB0619" w:rsidRPr="00EB0619">
        <w:rPr>
          <w:rFonts w:ascii="Times New Roman" w:hAnsi="Times New Roman" w:cs="Times New Roman"/>
          <w:sz w:val="24"/>
          <w:szCs w:val="24"/>
        </w:rPr>
        <w:t>patients who were able to</w:t>
      </w:r>
      <w:r w:rsidR="00981F88">
        <w:rPr>
          <w:rFonts w:ascii="Times New Roman" w:hAnsi="Times New Roman" w:cs="Times New Roman"/>
          <w:sz w:val="24"/>
          <w:szCs w:val="24"/>
        </w:rPr>
        <w:t xml:space="preserve"> read and write English, and </w:t>
      </w:r>
      <w:r w:rsidR="00EB0619" w:rsidRPr="00EB0619">
        <w:rPr>
          <w:rFonts w:ascii="Times New Roman" w:hAnsi="Times New Roman" w:cs="Times New Roman"/>
          <w:sz w:val="24"/>
          <w:szCs w:val="24"/>
        </w:rPr>
        <w:t xml:space="preserve">patients whose IV insertion was performed on an upper </w:t>
      </w:r>
      <w:r w:rsidR="00981F88" w:rsidRPr="00EB0619">
        <w:rPr>
          <w:rFonts w:ascii="Times New Roman" w:hAnsi="Times New Roman" w:cs="Times New Roman"/>
          <w:sz w:val="24"/>
          <w:szCs w:val="24"/>
        </w:rPr>
        <w:t xml:space="preserve">extremity. </w:t>
      </w:r>
      <w:r w:rsidR="00EB0619" w:rsidRPr="00EB0619">
        <w:rPr>
          <w:rFonts w:ascii="Times New Roman" w:hAnsi="Times New Roman" w:cs="Times New Roman"/>
          <w:sz w:val="24"/>
          <w:szCs w:val="24"/>
        </w:rPr>
        <w:t>For this study it was efficient bec</w:t>
      </w:r>
      <w:r w:rsidR="00981F88">
        <w:rPr>
          <w:rFonts w:ascii="Times New Roman" w:hAnsi="Times New Roman" w:cs="Times New Roman"/>
          <w:sz w:val="24"/>
          <w:szCs w:val="24"/>
        </w:rPr>
        <w:t>ause the participant had to able</w:t>
      </w:r>
      <w:r w:rsidR="00EB0619" w:rsidRPr="00EB0619">
        <w:rPr>
          <w:rFonts w:ascii="Times New Roman" w:hAnsi="Times New Roman" w:cs="Times New Roman"/>
          <w:sz w:val="24"/>
          <w:szCs w:val="24"/>
        </w:rPr>
        <w:t xml:space="preserve"> to </w:t>
      </w:r>
      <w:r w:rsidR="00981F88" w:rsidRPr="00EB0619">
        <w:rPr>
          <w:rFonts w:ascii="Times New Roman" w:hAnsi="Times New Roman" w:cs="Times New Roman"/>
          <w:sz w:val="24"/>
          <w:szCs w:val="24"/>
        </w:rPr>
        <w:t xml:space="preserve">read. </w:t>
      </w:r>
      <w:r w:rsidR="00EB0619" w:rsidRPr="00EB0619">
        <w:rPr>
          <w:rFonts w:ascii="Times New Roman" w:hAnsi="Times New Roman" w:cs="Times New Roman"/>
          <w:sz w:val="24"/>
          <w:szCs w:val="24"/>
        </w:rPr>
        <w:t>Nurses were invited to share a clinical situation in</w:t>
      </w:r>
      <w:r w:rsidR="00981F88">
        <w:rPr>
          <w:rFonts w:ascii="Times New Roman" w:hAnsi="Times New Roman" w:cs="Times New Roman"/>
          <w:sz w:val="24"/>
          <w:szCs w:val="24"/>
        </w:rPr>
        <w:t xml:space="preserve"> </w:t>
      </w:r>
      <w:r w:rsidR="00EB0619" w:rsidRPr="00EB0619">
        <w:rPr>
          <w:rFonts w:ascii="Times New Roman" w:hAnsi="Times New Roman" w:cs="Times New Roman"/>
          <w:sz w:val="24"/>
          <w:szCs w:val="24"/>
        </w:rPr>
        <w:t>which they experienced moral distress related to a patient receiving care</w:t>
      </w:r>
      <w:r w:rsidR="00981F88">
        <w:rPr>
          <w:rFonts w:ascii="Times New Roman" w:hAnsi="Times New Roman" w:cs="Times New Roman"/>
          <w:sz w:val="24"/>
          <w:szCs w:val="24"/>
        </w:rPr>
        <w:t xml:space="preserve"> </w:t>
      </w:r>
      <w:r w:rsidR="00EB0619" w:rsidRPr="00EB0619">
        <w:rPr>
          <w:rFonts w:ascii="Times New Roman" w:hAnsi="Times New Roman" w:cs="Times New Roman"/>
          <w:sz w:val="24"/>
          <w:szCs w:val="24"/>
        </w:rPr>
        <w:t xml:space="preserve">that they considered futile. The </w:t>
      </w:r>
      <w:r w:rsidR="00981F88" w:rsidRPr="00EB0619">
        <w:rPr>
          <w:rFonts w:ascii="Times New Roman" w:hAnsi="Times New Roman" w:cs="Times New Roman"/>
          <w:sz w:val="24"/>
          <w:szCs w:val="24"/>
        </w:rPr>
        <w:t>nurse was</w:t>
      </w:r>
      <w:r w:rsidR="00EB0619" w:rsidRPr="00EB0619">
        <w:rPr>
          <w:rFonts w:ascii="Times New Roman" w:hAnsi="Times New Roman" w:cs="Times New Roman"/>
          <w:sz w:val="24"/>
          <w:szCs w:val="24"/>
        </w:rPr>
        <w:t xml:space="preserve"> asked to share experiences and then rat</w:t>
      </w:r>
      <w:r w:rsidR="00981F88">
        <w:rPr>
          <w:rFonts w:ascii="Times New Roman" w:hAnsi="Times New Roman" w:cs="Times New Roman"/>
          <w:sz w:val="24"/>
          <w:szCs w:val="24"/>
        </w:rPr>
        <w:t>e</w:t>
      </w:r>
      <w:r w:rsidR="00EB0619" w:rsidRPr="00EB0619">
        <w:rPr>
          <w:rFonts w:ascii="Times New Roman" w:hAnsi="Times New Roman" w:cs="Times New Roman"/>
          <w:sz w:val="24"/>
          <w:szCs w:val="24"/>
        </w:rPr>
        <w:t xml:space="preserve"> them so this is how they gave </w:t>
      </w:r>
      <w:r w:rsidR="00981F88" w:rsidRPr="00EB0619">
        <w:rPr>
          <w:rFonts w:ascii="Times New Roman" w:hAnsi="Times New Roman" w:cs="Times New Roman"/>
          <w:sz w:val="24"/>
          <w:szCs w:val="24"/>
        </w:rPr>
        <w:t>consent.</w:t>
      </w:r>
    </w:p>
    <w:p w:rsidR="00981F88" w:rsidRPr="00EB0619" w:rsidRDefault="00981F88" w:rsidP="00EB061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F88" w:rsidRDefault="00EB0619" w:rsidP="005B3FB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B0619">
        <w:rPr>
          <w:rFonts w:ascii="Times New Roman" w:hAnsi="Times New Roman" w:cs="Times New Roman"/>
          <w:sz w:val="24"/>
          <w:szCs w:val="24"/>
        </w:rPr>
        <w:t>Compare and contrast the two articles’ research methodologies (quantitative vs. qualititative).</w:t>
      </w:r>
    </w:p>
    <w:p w:rsidR="00981F88" w:rsidRDefault="00981F88" w:rsidP="00981F8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EB0619" w:rsidRPr="00EB0619" w:rsidRDefault="00EB0619" w:rsidP="00981F8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B0619">
        <w:rPr>
          <w:rFonts w:ascii="Times New Roman" w:hAnsi="Times New Roman" w:cs="Times New Roman"/>
          <w:sz w:val="24"/>
          <w:szCs w:val="24"/>
        </w:rPr>
        <w:t xml:space="preserve"> </w:t>
      </w:r>
      <w:r w:rsidR="00981F88">
        <w:rPr>
          <w:rFonts w:ascii="Times New Roman" w:hAnsi="Times New Roman" w:cs="Times New Roman"/>
          <w:sz w:val="24"/>
          <w:szCs w:val="24"/>
        </w:rPr>
        <w:t>Q</w:t>
      </w:r>
      <w:r w:rsidRPr="00EB0619">
        <w:rPr>
          <w:rFonts w:ascii="Times New Roman" w:hAnsi="Times New Roman" w:cs="Times New Roman"/>
          <w:sz w:val="24"/>
          <w:szCs w:val="24"/>
        </w:rPr>
        <w:t xml:space="preserve">ualitative </w:t>
      </w:r>
      <w:r w:rsidR="00981F88" w:rsidRPr="00EB0619">
        <w:rPr>
          <w:rFonts w:ascii="Times New Roman" w:hAnsi="Times New Roman" w:cs="Times New Roman"/>
          <w:sz w:val="24"/>
          <w:szCs w:val="24"/>
        </w:rPr>
        <w:t>involves</w:t>
      </w:r>
      <w:r w:rsidRPr="00EB0619">
        <w:rPr>
          <w:rFonts w:ascii="Times New Roman" w:hAnsi="Times New Roman" w:cs="Times New Roman"/>
          <w:sz w:val="24"/>
          <w:szCs w:val="24"/>
        </w:rPr>
        <w:t xml:space="preserve"> words and interview and experiences so it is very s</w:t>
      </w:r>
      <w:r w:rsidR="00981F88">
        <w:rPr>
          <w:rFonts w:ascii="Times New Roman" w:hAnsi="Times New Roman" w:cs="Times New Roman"/>
          <w:sz w:val="24"/>
          <w:szCs w:val="24"/>
        </w:rPr>
        <w:t>imple to</w:t>
      </w:r>
      <w:r w:rsidRPr="00EB0619">
        <w:rPr>
          <w:rFonts w:ascii="Times New Roman" w:hAnsi="Times New Roman" w:cs="Times New Roman"/>
          <w:sz w:val="24"/>
          <w:szCs w:val="24"/>
        </w:rPr>
        <w:t xml:space="preserve"> place the </w:t>
      </w:r>
      <w:r w:rsidR="00981F88" w:rsidRPr="00EB0619">
        <w:rPr>
          <w:rFonts w:ascii="Times New Roman" w:hAnsi="Times New Roman" w:cs="Times New Roman"/>
          <w:sz w:val="24"/>
          <w:szCs w:val="24"/>
        </w:rPr>
        <w:t>article</w:t>
      </w:r>
      <w:r w:rsidRPr="00EB0619">
        <w:rPr>
          <w:rFonts w:ascii="Times New Roman" w:hAnsi="Times New Roman" w:cs="Times New Roman"/>
          <w:sz w:val="24"/>
          <w:szCs w:val="24"/>
        </w:rPr>
        <w:t xml:space="preserve"> about futile care in this </w:t>
      </w:r>
      <w:r w:rsidR="00981F88" w:rsidRPr="00EB0619">
        <w:rPr>
          <w:rFonts w:ascii="Times New Roman" w:hAnsi="Times New Roman" w:cs="Times New Roman"/>
          <w:sz w:val="24"/>
          <w:szCs w:val="24"/>
        </w:rPr>
        <w:t xml:space="preserve">category. </w:t>
      </w:r>
      <w:r w:rsidRPr="00EB0619">
        <w:rPr>
          <w:rFonts w:ascii="Times New Roman" w:hAnsi="Times New Roman" w:cs="Times New Roman"/>
          <w:sz w:val="24"/>
          <w:szCs w:val="24"/>
        </w:rPr>
        <w:t xml:space="preserve">As for the quantitative we see that more numerical data is like the </w:t>
      </w:r>
      <w:r w:rsidR="00981F88" w:rsidRPr="00EB0619">
        <w:rPr>
          <w:rFonts w:ascii="Times New Roman" w:hAnsi="Times New Roman" w:cs="Times New Roman"/>
          <w:sz w:val="24"/>
          <w:szCs w:val="24"/>
        </w:rPr>
        <w:t>article</w:t>
      </w:r>
      <w:r w:rsidR="00981F88">
        <w:rPr>
          <w:rFonts w:ascii="Times New Roman" w:hAnsi="Times New Roman" w:cs="Times New Roman"/>
          <w:sz w:val="24"/>
          <w:szCs w:val="24"/>
        </w:rPr>
        <w:t xml:space="preserve"> in the IV</w:t>
      </w:r>
      <w:r w:rsidRPr="00EB0619">
        <w:rPr>
          <w:rFonts w:ascii="Times New Roman" w:hAnsi="Times New Roman" w:cs="Times New Roman"/>
          <w:sz w:val="24"/>
          <w:szCs w:val="24"/>
        </w:rPr>
        <w:t xml:space="preserve"> sticks and </w:t>
      </w:r>
      <w:r w:rsidR="00660093" w:rsidRPr="00EB0619">
        <w:rPr>
          <w:rFonts w:ascii="Times New Roman" w:hAnsi="Times New Roman" w:cs="Times New Roman"/>
          <w:sz w:val="24"/>
          <w:szCs w:val="24"/>
        </w:rPr>
        <w:t>anesthia.</w:t>
      </w:r>
      <w:r w:rsidR="00660093">
        <w:rPr>
          <w:rFonts w:ascii="Times New Roman" w:hAnsi="Times New Roman" w:cs="Times New Roman"/>
          <w:sz w:val="24"/>
          <w:szCs w:val="24"/>
        </w:rPr>
        <w:t xml:space="preserve"> (Burns, 2009)</w:t>
      </w:r>
    </w:p>
    <w:p w:rsidR="00787E73" w:rsidRDefault="00787E73" w:rsidP="00D20A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7E73" w:rsidRDefault="00787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20A1B" w:rsidRDefault="00787E73" w:rsidP="00D20A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787E73" w:rsidRDefault="00787E73" w:rsidP="00D20A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Burns, Susan K. Grove (2009). The Practice of Nursing Research . Saunders Elsevier St Louis MS.</w:t>
      </w:r>
    </w:p>
    <w:p w:rsidR="00787E73" w:rsidRDefault="00787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87E73" w:rsidRPr="00D20A1B" w:rsidRDefault="00787E73" w:rsidP="00D20A1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87E73" w:rsidRPr="00D20A1B" w:rsidSect="00CC2BE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B51" w:rsidRDefault="00157B51" w:rsidP="00D20A1B">
      <w:pPr>
        <w:spacing w:after="0" w:line="240" w:lineRule="auto"/>
      </w:pPr>
      <w:r>
        <w:separator/>
      </w:r>
    </w:p>
  </w:endnote>
  <w:endnote w:type="continuationSeparator" w:id="0">
    <w:p w:rsidR="00157B51" w:rsidRDefault="00157B51" w:rsidP="00D20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imes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B51" w:rsidRDefault="00157B51" w:rsidP="00D20A1B">
      <w:pPr>
        <w:spacing w:after="0" w:line="240" w:lineRule="auto"/>
      </w:pPr>
      <w:r>
        <w:separator/>
      </w:r>
    </w:p>
  </w:footnote>
  <w:footnote w:type="continuationSeparator" w:id="0">
    <w:p w:rsidR="00157B51" w:rsidRDefault="00157B51" w:rsidP="00D20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A1B" w:rsidRDefault="00D20A1B">
    <w:pPr>
      <w:pStyle w:val="Header"/>
    </w:pPr>
    <w:r>
      <w:t xml:space="preserve">Week One                                                                                                                                                                       </w:t>
    </w:r>
  </w:p>
  <w:p w:rsidR="00D20A1B" w:rsidRDefault="00D20A1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F2D64"/>
    <w:multiLevelType w:val="hybridMultilevel"/>
    <w:tmpl w:val="3CCCC22C"/>
    <w:lvl w:ilvl="0" w:tplc="22FA172C">
      <w:start w:val="4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94382C"/>
    <w:multiLevelType w:val="hybridMultilevel"/>
    <w:tmpl w:val="3A9A7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F29FF"/>
    <w:multiLevelType w:val="hybridMultilevel"/>
    <w:tmpl w:val="3A9A7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901F1"/>
    <w:multiLevelType w:val="hybridMultilevel"/>
    <w:tmpl w:val="1F7411E6"/>
    <w:lvl w:ilvl="0" w:tplc="4C9A0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4949B9"/>
    <w:multiLevelType w:val="hybridMultilevel"/>
    <w:tmpl w:val="EF1813D0"/>
    <w:lvl w:ilvl="0" w:tplc="3E0812A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A1B"/>
    <w:rsid w:val="000E3FD9"/>
    <w:rsid w:val="00157B51"/>
    <w:rsid w:val="003D0F27"/>
    <w:rsid w:val="0059725A"/>
    <w:rsid w:val="005B3FB6"/>
    <w:rsid w:val="00660093"/>
    <w:rsid w:val="00776D86"/>
    <w:rsid w:val="00787E73"/>
    <w:rsid w:val="00981F88"/>
    <w:rsid w:val="00A25CCF"/>
    <w:rsid w:val="00B575EB"/>
    <w:rsid w:val="00CC2BE2"/>
    <w:rsid w:val="00D03224"/>
    <w:rsid w:val="00D20A1B"/>
    <w:rsid w:val="00EB0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0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A1B"/>
  </w:style>
  <w:style w:type="paragraph" w:styleId="Footer">
    <w:name w:val="footer"/>
    <w:basedOn w:val="Normal"/>
    <w:link w:val="FooterChar"/>
    <w:uiPriority w:val="99"/>
    <w:semiHidden/>
    <w:unhideWhenUsed/>
    <w:rsid w:val="00D20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0A1B"/>
  </w:style>
  <w:style w:type="paragraph" w:styleId="BalloonText">
    <w:name w:val="Balloon Text"/>
    <w:basedOn w:val="Normal"/>
    <w:link w:val="BalloonTextChar"/>
    <w:uiPriority w:val="99"/>
    <w:semiHidden/>
    <w:unhideWhenUsed/>
    <w:rsid w:val="00D20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0619"/>
    <w:pPr>
      <w:ind w:left="720"/>
      <w:contextualSpacing/>
    </w:pPr>
    <w:rPr>
      <w:rFonts w:eastAsiaTheme="minorEastAsia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EB06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Inform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Docu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Primary_sou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kruse</dc:creator>
  <cp:lastModifiedBy>kruse</cp:lastModifiedBy>
  <cp:revision>5</cp:revision>
  <dcterms:created xsi:type="dcterms:W3CDTF">2011-05-25T03:35:00Z</dcterms:created>
  <dcterms:modified xsi:type="dcterms:W3CDTF">2011-05-29T05:43:00Z</dcterms:modified>
</cp:coreProperties>
</file>