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401" w:rsidRPr="00B31FB8" w:rsidRDefault="00C52401" w:rsidP="00C52401">
      <w:pPr>
        <w:pStyle w:val="NormalWeb"/>
      </w:pPr>
      <w:r w:rsidRPr="00B31FB8">
        <w:t>1. How can the community health nurse utilize social marketing to reach the increasing number of older adults in the community?</w:t>
      </w:r>
    </w:p>
    <w:p w:rsidR="00C52401" w:rsidRPr="00B31FB8" w:rsidRDefault="00C52401" w:rsidP="00C52401">
      <w:pPr>
        <w:pStyle w:val="NormalWeb"/>
      </w:pPr>
      <w:r w:rsidRPr="00B31FB8">
        <w:t> </w:t>
      </w:r>
      <w:r w:rsidRPr="00B31FB8">
        <w:tab/>
        <w:t xml:space="preserve">According to </w:t>
      </w:r>
      <w:r w:rsidR="009669CD" w:rsidRPr="00B31FB8">
        <w:t xml:space="preserve">Erwin et al. </w:t>
      </w:r>
      <w:r w:rsidRPr="00B31FB8">
        <w:t>(</w:t>
      </w:r>
      <w:r w:rsidR="009669CD" w:rsidRPr="00B31FB8">
        <w:t>2010</w:t>
      </w:r>
      <w:r w:rsidRPr="00B31FB8">
        <w:t xml:space="preserve">), “social marketing uses marketing principles to promote interventions that improve the social good.” Yet, it can also be focused on a more specific population.  The community health nurse can utilize many social marketing sources to reach older adults in the community to encourage health promotion and </w:t>
      </w:r>
      <w:r w:rsidR="00927DDE" w:rsidRPr="00B31FB8">
        <w:t>increase education</w:t>
      </w:r>
      <w:r w:rsidRPr="00B31FB8">
        <w:t xml:space="preserve">.  </w:t>
      </w:r>
    </w:p>
    <w:p w:rsidR="008A142E" w:rsidRPr="00B31FB8" w:rsidRDefault="00927DDE" w:rsidP="00C52401">
      <w:pPr>
        <w:pStyle w:val="NormalWeb"/>
      </w:pPr>
      <w:r w:rsidRPr="00B31FB8">
        <w:tab/>
        <w:t>As a specific example of social marketing, the Baltimore Experience Corps Trial (BECT)</w:t>
      </w:r>
      <w:r w:rsidR="008A142E" w:rsidRPr="00B31FB8">
        <w:t>,</w:t>
      </w:r>
      <w:r w:rsidRPr="00B31FB8">
        <w:t xml:space="preserve"> done by the National Institute on Aging in 2006</w:t>
      </w:r>
      <w:r w:rsidR="008A142E" w:rsidRPr="00B31FB8">
        <w:t>,</w:t>
      </w:r>
      <w:r w:rsidRPr="00B31FB8">
        <w:t xml:space="preserve"> carried out a social marketing-based public health intervention.  This trial did more than just marketing about being physically active to elderly.  It introduced the elderly individuals with a specific intervention against the inactivity</w:t>
      </w:r>
      <w:r w:rsidR="008A142E" w:rsidRPr="00B31FB8">
        <w:t xml:space="preserve"> through volunteering at local public elementary schools</w:t>
      </w:r>
      <w:r w:rsidRPr="00B31FB8">
        <w:t xml:space="preserve">. </w:t>
      </w:r>
    </w:p>
    <w:p w:rsidR="00927DDE" w:rsidRPr="00B31FB8" w:rsidRDefault="00927DDE" w:rsidP="008A142E">
      <w:pPr>
        <w:pStyle w:val="NormalWeb"/>
        <w:ind w:firstLine="720"/>
      </w:pPr>
      <w:r w:rsidRPr="00B31FB8">
        <w:t xml:space="preserve"> To explain how the BECT fits in with social marketing, </w:t>
      </w:r>
      <w:r w:rsidR="009669CD" w:rsidRPr="00B31FB8">
        <w:t xml:space="preserve">Erwin et al. </w:t>
      </w:r>
      <w:r w:rsidRPr="00B31FB8">
        <w:t>(</w:t>
      </w:r>
      <w:r w:rsidR="009669CD" w:rsidRPr="00B31FB8">
        <w:t>2010</w:t>
      </w:r>
      <w:r w:rsidR="008A142E" w:rsidRPr="00B31FB8">
        <w:t xml:space="preserve">) shares how it </w:t>
      </w:r>
      <w:r w:rsidRPr="00B31FB8">
        <w:t xml:space="preserve">was consistent with the “4 P’s” of social marketing: product, price, place, and promotion.  The product that </w:t>
      </w:r>
      <w:r w:rsidR="008A346D" w:rsidRPr="00B31FB8">
        <w:t xml:space="preserve">is presented by the BECT is an increased physical, cognitive, and social activity.  The price, or barrier to adopting the product, would be inactivity by the seniors, and the place represents public schools. Most importantly to this question, promotion used to motivate the seniors was generative motives such as the desire to make a difference for the next generation.  These motives were included in literature through messages such as “Share your wisdom” and “Do you want to make a difference?”  </w:t>
      </w:r>
      <w:r w:rsidR="009669CD" w:rsidRPr="00B31FB8">
        <w:t>Personal media channels, such as word of mouth, was used on the assumption that a more positive response may be had if individuals were asked by those they knew.  Other selective media channels were used including church bulletins, community outreach talks, and direct mailings through social networks such as the American Association of Retired Persons (AARP).  A mass media campaign was also conducted where radio advertisements were played on local gospel radio, press releases leading to newspapers and TV interviews (Erwin et al. 2010).</w:t>
      </w:r>
    </w:p>
    <w:p w:rsidR="00A4367A" w:rsidRPr="00B31FB8" w:rsidRDefault="00A4367A" w:rsidP="00C52401">
      <w:pPr>
        <w:pStyle w:val="NormalWeb"/>
      </w:pPr>
      <w:r w:rsidRPr="00B31FB8">
        <w:tab/>
        <w:t>Through the example of the BECT, we see that many avenues of social marketing can be pursued to offer health promotion. For their message to reach the correct audience, research should be done by community health nurses to see where their aggregate looks to most for news and information.  It is there that they should start to pursue social marketing to influence the right people at the right time!</w:t>
      </w:r>
    </w:p>
    <w:p w:rsidR="009669CD" w:rsidRPr="00B31FB8" w:rsidRDefault="009669CD" w:rsidP="00C52401">
      <w:pPr>
        <w:pStyle w:val="NormalWeb"/>
      </w:pPr>
    </w:p>
    <w:p w:rsidR="009669CD" w:rsidRPr="00B31FB8" w:rsidRDefault="009669CD" w:rsidP="00C52401">
      <w:pPr>
        <w:pStyle w:val="NormalWeb"/>
      </w:pPr>
      <w:r w:rsidRPr="00B31FB8">
        <w:t>Reference</w:t>
      </w:r>
    </w:p>
    <w:p w:rsidR="009669CD" w:rsidRPr="00B31FB8" w:rsidRDefault="00A4367A" w:rsidP="00A4367A">
      <w:pPr>
        <w:pStyle w:val="NormalWeb"/>
        <w:spacing w:before="0" w:beforeAutospacing="0" w:after="0" w:afterAutospacing="0"/>
        <w:ind w:left="720" w:hanging="720"/>
      </w:pPr>
      <w:proofErr w:type="gramStart"/>
      <w:r w:rsidRPr="00B31FB8">
        <w:t>Erwin, T.,</w:t>
      </w:r>
      <w:r w:rsidR="009669CD" w:rsidRPr="00B31FB8">
        <w:t xml:space="preserve"> Tanner</w:t>
      </w:r>
      <w:r w:rsidRPr="00B31FB8">
        <w:t>, E.</w:t>
      </w:r>
      <w:r w:rsidR="009669CD" w:rsidRPr="00B31FB8">
        <w:t xml:space="preserve">, </w:t>
      </w:r>
      <w:proofErr w:type="spellStart"/>
      <w:r w:rsidR="009669CD" w:rsidRPr="00B31FB8">
        <w:t>Seeman</w:t>
      </w:r>
      <w:proofErr w:type="spellEnd"/>
      <w:r w:rsidR="009669CD" w:rsidRPr="00B31FB8">
        <w:t xml:space="preserve"> T., </w:t>
      </w:r>
      <w:proofErr w:type="spellStart"/>
      <w:r w:rsidR="009669CD" w:rsidRPr="00B31FB8">
        <w:t>Xue</w:t>
      </w:r>
      <w:proofErr w:type="spellEnd"/>
      <w:r w:rsidR="009669CD" w:rsidRPr="00B31FB8">
        <w:t xml:space="preserve">, Q., </w:t>
      </w:r>
      <w:proofErr w:type="spellStart"/>
      <w:r w:rsidR="009669CD" w:rsidRPr="00B31FB8">
        <w:t>Rebok</w:t>
      </w:r>
      <w:proofErr w:type="spellEnd"/>
      <w:r w:rsidR="009669CD" w:rsidRPr="00B31FB8">
        <w:t>, G., Frick, K.…Fried, L.</w:t>
      </w:r>
      <w:r w:rsidRPr="00B31FB8">
        <w:t xml:space="preserve"> (2010).</w:t>
      </w:r>
      <w:proofErr w:type="gramEnd"/>
      <w:r w:rsidRPr="00B31FB8">
        <w:t xml:space="preserve"> Marketing public health through older adult volunteering: Experience corps as a social marketing intervention. </w:t>
      </w:r>
      <w:proofErr w:type="gramStart"/>
      <w:r w:rsidRPr="00B31FB8">
        <w:rPr>
          <w:i/>
        </w:rPr>
        <w:t>American Journal of Public Health.</w:t>
      </w:r>
      <w:proofErr w:type="gramEnd"/>
      <w:r w:rsidRPr="00B31FB8">
        <w:rPr>
          <w:i/>
        </w:rPr>
        <w:t xml:space="preserve"> 100</w:t>
      </w:r>
      <w:r w:rsidRPr="00B31FB8">
        <w:t xml:space="preserve">(4), 727-734. Retrieved from </w:t>
      </w:r>
      <w:r w:rsidR="008A142E" w:rsidRPr="00B31FB8">
        <w:t>http://search.proquest.com/docview/215087545?accountid=13360</w:t>
      </w:r>
    </w:p>
    <w:p w:rsidR="008A142E" w:rsidRPr="00B31FB8" w:rsidRDefault="008A142E" w:rsidP="00A4367A">
      <w:pPr>
        <w:pStyle w:val="NormalWeb"/>
        <w:spacing w:before="0" w:beforeAutospacing="0" w:after="0" w:afterAutospacing="0"/>
        <w:ind w:left="720" w:hanging="720"/>
      </w:pPr>
    </w:p>
    <w:p w:rsidR="008A142E" w:rsidRPr="00B31FB8" w:rsidRDefault="008A142E" w:rsidP="00A4367A">
      <w:pPr>
        <w:pStyle w:val="NormalWeb"/>
        <w:spacing w:before="0" w:beforeAutospacing="0" w:after="0" w:afterAutospacing="0"/>
        <w:ind w:left="720" w:hanging="720"/>
      </w:pPr>
    </w:p>
    <w:p w:rsidR="008A142E" w:rsidRPr="00B31FB8" w:rsidRDefault="008A142E" w:rsidP="00A4367A">
      <w:pPr>
        <w:pStyle w:val="NormalWeb"/>
        <w:spacing w:before="0" w:beforeAutospacing="0" w:after="0" w:afterAutospacing="0"/>
        <w:ind w:left="720" w:hanging="720"/>
      </w:pPr>
    </w:p>
    <w:p w:rsidR="00C52401" w:rsidRPr="00B31FB8" w:rsidRDefault="00C52401" w:rsidP="00C52401">
      <w:pPr>
        <w:pStyle w:val="NormalWeb"/>
      </w:pPr>
      <w:r w:rsidRPr="00B31FB8">
        <w:lastRenderedPageBreak/>
        <w:t>2. How could the community health nurse encourage empowerment in the developmentally delayed population within the community?</w:t>
      </w:r>
    </w:p>
    <w:p w:rsidR="0045022F" w:rsidRDefault="00B55AD5" w:rsidP="0045022F">
      <w:pPr>
        <w:ind w:firstLine="720"/>
        <w:rPr>
          <w:rFonts w:ascii="Times New Roman" w:hAnsi="Times New Roman" w:cs="Times New Roman"/>
          <w:sz w:val="24"/>
          <w:szCs w:val="24"/>
        </w:rPr>
      </w:pPr>
      <w:r w:rsidRPr="00B31FB8">
        <w:rPr>
          <w:rFonts w:ascii="Times New Roman" w:hAnsi="Times New Roman" w:cs="Times New Roman"/>
          <w:sz w:val="24"/>
          <w:szCs w:val="24"/>
        </w:rPr>
        <w:tab/>
        <w:t xml:space="preserve">A community health nurse can encourage empowerment in the developmentally delayed population through education and referrals to existing programs.  Empowerment must first start with knowledge.  A community health nurse has to be aware of the resources available in the community before they are capable of offering </w:t>
      </w:r>
      <w:r w:rsidR="00B31FB8">
        <w:rPr>
          <w:rFonts w:ascii="Times New Roman" w:hAnsi="Times New Roman" w:cs="Times New Roman"/>
          <w:sz w:val="24"/>
          <w:szCs w:val="24"/>
        </w:rPr>
        <w:t xml:space="preserve">specific </w:t>
      </w:r>
      <w:r w:rsidRPr="00B31FB8">
        <w:rPr>
          <w:rFonts w:ascii="Times New Roman" w:hAnsi="Times New Roman" w:cs="Times New Roman"/>
          <w:sz w:val="24"/>
          <w:szCs w:val="24"/>
        </w:rPr>
        <w:t xml:space="preserve">empowerment.  </w:t>
      </w:r>
      <w:r w:rsidR="00B31FB8">
        <w:rPr>
          <w:rFonts w:ascii="Times New Roman" w:hAnsi="Times New Roman" w:cs="Times New Roman"/>
          <w:sz w:val="24"/>
          <w:szCs w:val="24"/>
        </w:rPr>
        <w:t xml:space="preserve">Though one could empower through encouragement, helping someone by directing them specifically to a goal and/ or a vehicle to achieve that goal will be more worthwhile.  As a human being, we crave a sense of belonging and value for ourselves.  Because the developmentally delayed are not different, empowering them to hold a job and find a place in the community could be a form of empowerment.  </w:t>
      </w:r>
      <w:r w:rsidR="00B31FB8" w:rsidRPr="00B31FB8">
        <w:rPr>
          <w:rFonts w:ascii="Times New Roman" w:hAnsi="Times New Roman" w:cs="Times New Roman"/>
          <w:sz w:val="24"/>
          <w:szCs w:val="24"/>
        </w:rPr>
        <w:t>In the Danville, Illinois community there are many resources available fo</w:t>
      </w:r>
      <w:r w:rsidR="00B31FB8">
        <w:rPr>
          <w:rFonts w:ascii="Times New Roman" w:hAnsi="Times New Roman" w:cs="Times New Roman"/>
          <w:sz w:val="24"/>
          <w:szCs w:val="24"/>
        </w:rPr>
        <w:t xml:space="preserve">r the developmentally delayed that assist in finding work, training, and life skills.  </w:t>
      </w:r>
      <w:proofErr w:type="spellStart"/>
      <w:r w:rsidRPr="00B31FB8">
        <w:rPr>
          <w:rFonts w:ascii="Times New Roman" w:hAnsi="Times New Roman" w:cs="Times New Roman"/>
          <w:sz w:val="24"/>
          <w:szCs w:val="24"/>
        </w:rPr>
        <w:t>WorkSource</w:t>
      </w:r>
      <w:proofErr w:type="spellEnd"/>
      <w:r w:rsidRPr="00B31FB8">
        <w:rPr>
          <w:rFonts w:ascii="Times New Roman" w:hAnsi="Times New Roman" w:cs="Times New Roman"/>
          <w:sz w:val="24"/>
          <w:szCs w:val="24"/>
        </w:rPr>
        <w:t xml:space="preserve"> Enterprises is a resource that offers job placements, job-site training, employment transition, employment development, and life skills training for people with disabilities</w:t>
      </w:r>
      <w:r w:rsidR="00212C9A" w:rsidRPr="00B31FB8">
        <w:rPr>
          <w:rFonts w:ascii="Times New Roman" w:hAnsi="Times New Roman" w:cs="Times New Roman"/>
          <w:sz w:val="24"/>
          <w:szCs w:val="24"/>
        </w:rPr>
        <w:t xml:space="preserve"> </w:t>
      </w:r>
      <w:sdt>
        <w:sdtPr>
          <w:rPr>
            <w:rFonts w:ascii="Times New Roman" w:hAnsi="Times New Roman" w:cs="Times New Roman"/>
            <w:sz w:val="24"/>
            <w:szCs w:val="24"/>
          </w:rPr>
          <w:id w:val="74664762"/>
          <w:citation/>
        </w:sdtPr>
        <w:sdtContent>
          <w:r w:rsidR="00212C9A" w:rsidRPr="00B31FB8">
            <w:rPr>
              <w:rFonts w:ascii="Times New Roman" w:hAnsi="Times New Roman" w:cs="Times New Roman"/>
              <w:sz w:val="24"/>
              <w:szCs w:val="24"/>
            </w:rPr>
            <w:fldChar w:fldCharType="begin"/>
          </w:r>
          <w:r w:rsidR="00212C9A" w:rsidRPr="00B31FB8">
            <w:rPr>
              <w:rFonts w:ascii="Times New Roman" w:hAnsi="Times New Roman" w:cs="Times New Roman"/>
              <w:sz w:val="24"/>
              <w:szCs w:val="24"/>
            </w:rPr>
            <w:instrText xml:space="preserve"> CITATION Ver09 \l 1033 </w:instrText>
          </w:r>
          <w:r w:rsidR="00212C9A" w:rsidRPr="00B31FB8">
            <w:rPr>
              <w:rFonts w:ascii="Times New Roman" w:hAnsi="Times New Roman" w:cs="Times New Roman"/>
              <w:sz w:val="24"/>
              <w:szCs w:val="24"/>
            </w:rPr>
            <w:fldChar w:fldCharType="separate"/>
          </w:r>
          <w:r w:rsidR="00212C9A" w:rsidRPr="00B31FB8">
            <w:rPr>
              <w:rFonts w:ascii="Times New Roman" w:hAnsi="Times New Roman" w:cs="Times New Roman"/>
              <w:noProof/>
              <w:sz w:val="24"/>
              <w:szCs w:val="24"/>
            </w:rPr>
            <w:t>(Vermillion County Adult Service Agency Resources, 2009)</w:t>
          </w:r>
          <w:r w:rsidR="00212C9A" w:rsidRPr="00B31FB8">
            <w:rPr>
              <w:rFonts w:ascii="Times New Roman" w:hAnsi="Times New Roman" w:cs="Times New Roman"/>
              <w:sz w:val="24"/>
              <w:szCs w:val="24"/>
            </w:rPr>
            <w:fldChar w:fldCharType="end"/>
          </w:r>
        </w:sdtContent>
      </w:sdt>
      <w:r w:rsidRPr="00B31FB8">
        <w:rPr>
          <w:rFonts w:ascii="Times New Roman" w:hAnsi="Times New Roman" w:cs="Times New Roman"/>
          <w:sz w:val="24"/>
          <w:szCs w:val="24"/>
        </w:rPr>
        <w:t xml:space="preserve">.  </w:t>
      </w:r>
      <w:proofErr w:type="spellStart"/>
      <w:r w:rsidR="00FD6EDC" w:rsidRPr="00B31FB8">
        <w:rPr>
          <w:rFonts w:ascii="Times New Roman" w:hAnsi="Times New Roman" w:cs="Times New Roman"/>
          <w:sz w:val="24"/>
          <w:szCs w:val="24"/>
        </w:rPr>
        <w:t>Crosspoint</w:t>
      </w:r>
      <w:proofErr w:type="spellEnd"/>
      <w:r w:rsidR="00FD6EDC" w:rsidRPr="00B31FB8">
        <w:rPr>
          <w:rFonts w:ascii="Times New Roman" w:hAnsi="Times New Roman" w:cs="Times New Roman"/>
          <w:sz w:val="24"/>
          <w:szCs w:val="24"/>
        </w:rPr>
        <w:t xml:space="preserve"> Human Services also helps developmentally disabled individuals with day programming, crisis intervention, counseling, social/daily living skill training, and adult residential servi</w:t>
      </w:r>
      <w:r w:rsidR="00212C9A" w:rsidRPr="00B31FB8">
        <w:rPr>
          <w:rFonts w:ascii="Times New Roman" w:hAnsi="Times New Roman" w:cs="Times New Roman"/>
          <w:sz w:val="24"/>
          <w:szCs w:val="24"/>
        </w:rPr>
        <w:t xml:space="preserve">ces </w:t>
      </w:r>
      <w:sdt>
        <w:sdtPr>
          <w:rPr>
            <w:rFonts w:ascii="Times New Roman" w:hAnsi="Times New Roman" w:cs="Times New Roman"/>
            <w:sz w:val="24"/>
            <w:szCs w:val="24"/>
          </w:rPr>
          <w:id w:val="74664763"/>
          <w:citation/>
        </w:sdtPr>
        <w:sdtContent>
          <w:r w:rsidR="00212C9A" w:rsidRPr="00B31FB8">
            <w:rPr>
              <w:rFonts w:ascii="Times New Roman" w:hAnsi="Times New Roman" w:cs="Times New Roman"/>
              <w:sz w:val="24"/>
              <w:szCs w:val="24"/>
            </w:rPr>
            <w:fldChar w:fldCharType="begin"/>
          </w:r>
          <w:r w:rsidR="00212C9A" w:rsidRPr="00B31FB8">
            <w:rPr>
              <w:rFonts w:ascii="Times New Roman" w:hAnsi="Times New Roman" w:cs="Times New Roman"/>
              <w:sz w:val="24"/>
              <w:szCs w:val="24"/>
            </w:rPr>
            <w:instrText xml:space="preserve"> CITATION Ver09 \l 1033 </w:instrText>
          </w:r>
          <w:r w:rsidR="00212C9A" w:rsidRPr="00B31FB8">
            <w:rPr>
              <w:rFonts w:ascii="Times New Roman" w:hAnsi="Times New Roman" w:cs="Times New Roman"/>
              <w:sz w:val="24"/>
              <w:szCs w:val="24"/>
            </w:rPr>
            <w:fldChar w:fldCharType="separate"/>
          </w:r>
          <w:r w:rsidR="00212C9A" w:rsidRPr="00B31FB8">
            <w:rPr>
              <w:rFonts w:ascii="Times New Roman" w:hAnsi="Times New Roman" w:cs="Times New Roman"/>
              <w:noProof/>
              <w:sz w:val="24"/>
              <w:szCs w:val="24"/>
            </w:rPr>
            <w:t>(Vermillion County Adult Service Agency Resources, 2009)</w:t>
          </w:r>
          <w:r w:rsidR="00212C9A" w:rsidRPr="00B31FB8">
            <w:rPr>
              <w:rFonts w:ascii="Times New Roman" w:hAnsi="Times New Roman" w:cs="Times New Roman"/>
              <w:sz w:val="24"/>
              <w:szCs w:val="24"/>
            </w:rPr>
            <w:fldChar w:fldCharType="end"/>
          </w:r>
        </w:sdtContent>
      </w:sdt>
      <w:r w:rsidR="00FD6EDC" w:rsidRPr="00B31FB8">
        <w:rPr>
          <w:rFonts w:ascii="Times New Roman" w:hAnsi="Times New Roman" w:cs="Times New Roman"/>
          <w:sz w:val="24"/>
          <w:szCs w:val="24"/>
        </w:rPr>
        <w:t xml:space="preserve">.  </w:t>
      </w:r>
    </w:p>
    <w:p w:rsidR="0045022F" w:rsidRDefault="0045022F" w:rsidP="0045022F">
      <w:pPr>
        <w:ind w:firstLine="720"/>
        <w:rPr>
          <w:rFonts w:ascii="Times New Roman" w:hAnsi="Times New Roman" w:cs="Times New Roman"/>
          <w:sz w:val="24"/>
          <w:szCs w:val="24"/>
        </w:rPr>
      </w:pPr>
      <w:r w:rsidRPr="00B31FB8">
        <w:rPr>
          <w:rFonts w:ascii="Times New Roman" w:hAnsi="Times New Roman" w:cs="Times New Roman"/>
          <w:sz w:val="24"/>
          <w:szCs w:val="24"/>
        </w:rPr>
        <w:t xml:space="preserve">Although laws Rehabilitation Act of 1973 and the Americans with Disabilities Act of 1990 require equal access to employment, steps to improve employment outcomes can be followed </w:t>
      </w:r>
      <w:sdt>
        <w:sdtPr>
          <w:rPr>
            <w:rFonts w:ascii="Times New Roman" w:hAnsi="Times New Roman" w:cs="Times New Roman"/>
            <w:sz w:val="24"/>
            <w:szCs w:val="24"/>
          </w:rPr>
          <w:id w:val="74664764"/>
          <w:citation/>
        </w:sdtPr>
        <w:sdtContent>
          <w:r w:rsidRPr="00B31FB8">
            <w:rPr>
              <w:rFonts w:ascii="Times New Roman" w:hAnsi="Times New Roman" w:cs="Times New Roman"/>
              <w:sz w:val="24"/>
              <w:szCs w:val="24"/>
            </w:rPr>
            <w:fldChar w:fldCharType="begin"/>
          </w:r>
          <w:r w:rsidRPr="00B31FB8">
            <w:rPr>
              <w:rFonts w:ascii="Times New Roman" w:hAnsi="Times New Roman" w:cs="Times New Roman"/>
              <w:sz w:val="24"/>
              <w:szCs w:val="24"/>
            </w:rPr>
            <w:instrText xml:space="preserve"> CITATION Uni07 \l 1033 </w:instrText>
          </w:r>
          <w:r w:rsidRPr="00B31FB8">
            <w:rPr>
              <w:rFonts w:ascii="Times New Roman" w:hAnsi="Times New Roman" w:cs="Times New Roman"/>
              <w:sz w:val="24"/>
              <w:szCs w:val="24"/>
            </w:rPr>
            <w:fldChar w:fldCharType="separate"/>
          </w:r>
          <w:r w:rsidRPr="00B31FB8">
            <w:rPr>
              <w:rFonts w:ascii="Times New Roman" w:hAnsi="Times New Roman" w:cs="Times New Roman"/>
              <w:noProof/>
              <w:sz w:val="24"/>
              <w:szCs w:val="24"/>
            </w:rPr>
            <w:t>(University of Minnesota, 2007)</w:t>
          </w:r>
          <w:r w:rsidRPr="00B31FB8">
            <w:rPr>
              <w:rFonts w:ascii="Times New Roman" w:hAnsi="Times New Roman" w:cs="Times New Roman"/>
              <w:sz w:val="24"/>
              <w:szCs w:val="24"/>
            </w:rPr>
            <w:fldChar w:fldCharType="end"/>
          </w:r>
        </w:sdtContent>
      </w:sdt>
      <w:r w:rsidRPr="00B31FB8">
        <w:rPr>
          <w:rFonts w:ascii="Times New Roman" w:hAnsi="Times New Roman" w:cs="Times New Roman"/>
          <w:sz w:val="24"/>
          <w:szCs w:val="24"/>
        </w:rPr>
        <w:t xml:space="preserve">.  Without help and training, some developmentally disabled individuals may have trouble keeping a job.  </w:t>
      </w:r>
      <w:r>
        <w:rPr>
          <w:rFonts w:ascii="Times New Roman" w:hAnsi="Times New Roman" w:cs="Times New Roman"/>
          <w:sz w:val="24"/>
          <w:szCs w:val="24"/>
        </w:rPr>
        <w:t xml:space="preserve">Resources such as </w:t>
      </w:r>
      <w:proofErr w:type="spellStart"/>
      <w:r>
        <w:rPr>
          <w:rFonts w:ascii="Times New Roman" w:hAnsi="Times New Roman" w:cs="Times New Roman"/>
          <w:sz w:val="24"/>
          <w:szCs w:val="24"/>
        </w:rPr>
        <w:t>WorkSource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Crosspoint</w:t>
      </w:r>
      <w:proofErr w:type="spellEnd"/>
      <w:r>
        <w:rPr>
          <w:rFonts w:ascii="Times New Roman" w:hAnsi="Times New Roman" w:cs="Times New Roman"/>
          <w:sz w:val="24"/>
          <w:szCs w:val="24"/>
        </w:rPr>
        <w:t xml:space="preserve"> allow</w:t>
      </w:r>
      <w:r w:rsidRPr="00B31FB8">
        <w:rPr>
          <w:rFonts w:ascii="Times New Roman" w:hAnsi="Times New Roman" w:cs="Times New Roman"/>
          <w:sz w:val="24"/>
          <w:szCs w:val="24"/>
        </w:rPr>
        <w:t xml:space="preserve"> the individual to be empowered to stay active in their community, have social interactions, and become fulfilled as a human being through a job.  With knowledge of what the community has to offer, a community health nurse can empower the developmentally delayed population to seek out assistance to eventually be more independent and more fulfilled. </w:t>
      </w:r>
    </w:p>
    <w:p w:rsidR="00FD6EDC" w:rsidRDefault="00FD6EDC" w:rsidP="0045022F">
      <w:pPr>
        <w:ind w:firstLine="720"/>
        <w:rPr>
          <w:rFonts w:ascii="Times New Roman" w:hAnsi="Times New Roman" w:cs="Times New Roman"/>
          <w:sz w:val="24"/>
          <w:szCs w:val="24"/>
        </w:rPr>
      </w:pPr>
      <w:r w:rsidRPr="00B31FB8">
        <w:rPr>
          <w:rFonts w:ascii="Times New Roman" w:hAnsi="Times New Roman" w:cs="Times New Roman"/>
          <w:sz w:val="24"/>
          <w:szCs w:val="24"/>
        </w:rPr>
        <w:t xml:space="preserve">These resources may only be pursued if a community health nurse mentions them to a developmentally delayed individual or their family.  Knowledge about what is out in the community to help individuals will allow </w:t>
      </w:r>
      <w:r w:rsidR="00B31FB8">
        <w:rPr>
          <w:rFonts w:ascii="Times New Roman" w:hAnsi="Times New Roman" w:cs="Times New Roman"/>
          <w:sz w:val="24"/>
          <w:szCs w:val="24"/>
        </w:rPr>
        <w:t xml:space="preserve">the right referral to be made. Although a community nurse may not be able to be with a developmentally delayed individual at every step of the process, the empowerment given through a referral of a resource could make all the difference in someone’s life. </w:t>
      </w:r>
    </w:p>
    <w:p w:rsidR="0045022F" w:rsidRDefault="0045022F" w:rsidP="0045022F">
      <w:pPr>
        <w:rPr>
          <w:rFonts w:ascii="Times New Roman" w:hAnsi="Times New Roman" w:cs="Times New Roman"/>
          <w:sz w:val="24"/>
          <w:szCs w:val="24"/>
        </w:rPr>
      </w:pPr>
      <w:r>
        <w:rPr>
          <w:rFonts w:ascii="Times New Roman" w:hAnsi="Times New Roman" w:cs="Times New Roman"/>
          <w:sz w:val="24"/>
          <w:szCs w:val="24"/>
        </w:rPr>
        <w:t>References</w:t>
      </w:r>
    </w:p>
    <w:p w:rsidR="0045022F" w:rsidRPr="0045022F" w:rsidRDefault="0045022F" w:rsidP="0045022F">
      <w:pPr>
        <w:pStyle w:val="Bibliography"/>
        <w:spacing w:after="0"/>
        <w:ind w:left="720" w:hanging="720"/>
        <w:rPr>
          <w:rFonts w:ascii="Times New Roman" w:hAnsi="Times New Roman" w:cs="Times New Roman"/>
          <w:noProof/>
          <w:sz w:val="24"/>
          <w:szCs w:val="24"/>
        </w:rPr>
      </w:pPr>
      <w:r w:rsidRPr="0045022F">
        <w:rPr>
          <w:rFonts w:ascii="Times New Roman" w:hAnsi="Times New Roman" w:cs="Times New Roman"/>
          <w:sz w:val="24"/>
          <w:szCs w:val="24"/>
        </w:rPr>
        <w:fldChar w:fldCharType="begin"/>
      </w:r>
      <w:r w:rsidRPr="0045022F">
        <w:rPr>
          <w:rFonts w:ascii="Times New Roman" w:hAnsi="Times New Roman" w:cs="Times New Roman"/>
          <w:sz w:val="24"/>
          <w:szCs w:val="24"/>
        </w:rPr>
        <w:instrText xml:space="preserve"> BIBLIOGRAPHY  \l 1033 </w:instrText>
      </w:r>
      <w:r w:rsidRPr="0045022F">
        <w:rPr>
          <w:rFonts w:ascii="Times New Roman" w:hAnsi="Times New Roman" w:cs="Times New Roman"/>
          <w:sz w:val="24"/>
          <w:szCs w:val="24"/>
        </w:rPr>
        <w:fldChar w:fldCharType="separate"/>
      </w:r>
      <w:r w:rsidRPr="0045022F">
        <w:rPr>
          <w:rFonts w:ascii="Times New Roman" w:hAnsi="Times New Roman" w:cs="Times New Roman"/>
          <w:noProof/>
          <w:sz w:val="24"/>
          <w:szCs w:val="24"/>
        </w:rPr>
        <w:t xml:space="preserve">University of Minnesota. (2007). </w:t>
      </w:r>
      <w:r w:rsidRPr="0045022F">
        <w:rPr>
          <w:rFonts w:ascii="Times New Roman" w:hAnsi="Times New Roman" w:cs="Times New Roman"/>
          <w:i/>
          <w:iCs/>
          <w:noProof/>
          <w:sz w:val="24"/>
          <w:szCs w:val="24"/>
        </w:rPr>
        <w:t>Career guidance and exploration</w:t>
      </w:r>
      <w:r w:rsidRPr="0045022F">
        <w:rPr>
          <w:rFonts w:ascii="Times New Roman" w:hAnsi="Times New Roman" w:cs="Times New Roman"/>
          <w:noProof/>
          <w:sz w:val="24"/>
          <w:szCs w:val="24"/>
        </w:rPr>
        <w:t>. Retrieved from National Center on Secondary Education and Transition: http://www.ncset.org/topics/career/default.asp?topic=1</w:t>
      </w:r>
    </w:p>
    <w:p w:rsidR="0045022F" w:rsidRPr="0045022F" w:rsidRDefault="0045022F" w:rsidP="0045022F">
      <w:pPr>
        <w:pStyle w:val="Bibliography"/>
        <w:spacing w:after="0"/>
        <w:ind w:left="720" w:hanging="720"/>
        <w:rPr>
          <w:rFonts w:ascii="Times New Roman" w:hAnsi="Times New Roman" w:cs="Times New Roman"/>
          <w:noProof/>
          <w:sz w:val="24"/>
          <w:szCs w:val="24"/>
        </w:rPr>
      </w:pPr>
      <w:r w:rsidRPr="0045022F">
        <w:rPr>
          <w:rFonts w:ascii="Times New Roman" w:hAnsi="Times New Roman" w:cs="Times New Roman"/>
          <w:i/>
          <w:iCs/>
          <w:noProof/>
          <w:sz w:val="24"/>
          <w:szCs w:val="24"/>
        </w:rPr>
        <w:lastRenderedPageBreak/>
        <w:t>Vermillion County Adult Service Agency Resources.</w:t>
      </w:r>
      <w:r w:rsidRPr="0045022F">
        <w:rPr>
          <w:rFonts w:ascii="Times New Roman" w:hAnsi="Times New Roman" w:cs="Times New Roman"/>
          <w:noProof/>
          <w:sz w:val="24"/>
          <w:szCs w:val="24"/>
        </w:rPr>
        <w:t xml:space="preserve"> (2009). Retrieved from http://illinoistransition.org/uploads/x%202009-10%20SAR%20Agency%20Resources.pdf</w:t>
      </w:r>
    </w:p>
    <w:p w:rsidR="0045022F" w:rsidRPr="00B31FB8" w:rsidRDefault="0045022F" w:rsidP="0045022F">
      <w:pPr>
        <w:spacing w:after="0"/>
        <w:ind w:left="720" w:hanging="720"/>
        <w:rPr>
          <w:rFonts w:ascii="Times New Roman" w:hAnsi="Times New Roman" w:cs="Times New Roman"/>
          <w:sz w:val="24"/>
          <w:szCs w:val="24"/>
        </w:rPr>
      </w:pPr>
      <w:r w:rsidRPr="0045022F">
        <w:rPr>
          <w:rFonts w:ascii="Times New Roman" w:hAnsi="Times New Roman" w:cs="Times New Roman"/>
          <w:sz w:val="24"/>
          <w:szCs w:val="24"/>
        </w:rPr>
        <w:fldChar w:fldCharType="end"/>
      </w:r>
    </w:p>
    <w:sectPr w:rsidR="0045022F" w:rsidRPr="00B31FB8" w:rsidSect="00305E9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727" w:rsidRDefault="00493727" w:rsidP="00831F5E">
      <w:pPr>
        <w:spacing w:after="0" w:line="240" w:lineRule="auto"/>
      </w:pPr>
      <w:r>
        <w:separator/>
      </w:r>
    </w:p>
  </w:endnote>
  <w:endnote w:type="continuationSeparator" w:id="0">
    <w:p w:rsidR="00493727" w:rsidRDefault="00493727" w:rsidP="00831F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727" w:rsidRDefault="00493727" w:rsidP="00831F5E">
      <w:pPr>
        <w:spacing w:after="0" w:line="240" w:lineRule="auto"/>
      </w:pPr>
      <w:r>
        <w:separator/>
      </w:r>
    </w:p>
  </w:footnote>
  <w:footnote w:type="continuationSeparator" w:id="0">
    <w:p w:rsidR="00493727" w:rsidRDefault="00493727" w:rsidP="00831F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F5E" w:rsidRDefault="00831F5E">
    <w:pPr>
      <w:pStyle w:val="Header"/>
    </w:pPr>
    <w:r>
      <w:t xml:space="preserve">Emily Walter  </w:t>
    </w:r>
    <w:r>
      <w:tab/>
      <w:t>Homework Week 4</w:t>
    </w:r>
  </w:p>
  <w:p w:rsidR="00831F5E" w:rsidRDefault="00831F5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52401"/>
    <w:rsid w:val="00106A86"/>
    <w:rsid w:val="00212C9A"/>
    <w:rsid w:val="00305E93"/>
    <w:rsid w:val="00342D4B"/>
    <w:rsid w:val="0045022F"/>
    <w:rsid w:val="00493727"/>
    <w:rsid w:val="004A65C8"/>
    <w:rsid w:val="00831F5E"/>
    <w:rsid w:val="008A142E"/>
    <w:rsid w:val="008A346D"/>
    <w:rsid w:val="00927DDE"/>
    <w:rsid w:val="00957459"/>
    <w:rsid w:val="009669CD"/>
    <w:rsid w:val="00A4367A"/>
    <w:rsid w:val="00B31FB8"/>
    <w:rsid w:val="00B55AD5"/>
    <w:rsid w:val="00BB3D4A"/>
    <w:rsid w:val="00C4486D"/>
    <w:rsid w:val="00C52401"/>
    <w:rsid w:val="00FD6E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E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240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4367A"/>
    <w:rPr>
      <w:color w:val="0000FF"/>
      <w:u w:val="single"/>
    </w:rPr>
  </w:style>
  <w:style w:type="paragraph" w:styleId="Header">
    <w:name w:val="header"/>
    <w:basedOn w:val="Normal"/>
    <w:link w:val="HeaderChar"/>
    <w:uiPriority w:val="99"/>
    <w:unhideWhenUsed/>
    <w:rsid w:val="00831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F5E"/>
  </w:style>
  <w:style w:type="paragraph" w:styleId="Footer">
    <w:name w:val="footer"/>
    <w:basedOn w:val="Normal"/>
    <w:link w:val="FooterChar"/>
    <w:uiPriority w:val="99"/>
    <w:semiHidden/>
    <w:unhideWhenUsed/>
    <w:rsid w:val="00831F5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31F5E"/>
  </w:style>
  <w:style w:type="paragraph" w:styleId="BalloonText">
    <w:name w:val="Balloon Text"/>
    <w:basedOn w:val="Normal"/>
    <w:link w:val="BalloonTextChar"/>
    <w:uiPriority w:val="99"/>
    <w:semiHidden/>
    <w:unhideWhenUsed/>
    <w:rsid w:val="00831F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F5E"/>
    <w:rPr>
      <w:rFonts w:ascii="Tahoma" w:hAnsi="Tahoma" w:cs="Tahoma"/>
      <w:sz w:val="16"/>
      <w:szCs w:val="16"/>
    </w:rPr>
  </w:style>
  <w:style w:type="paragraph" w:styleId="Bibliography">
    <w:name w:val="Bibliography"/>
    <w:basedOn w:val="Normal"/>
    <w:next w:val="Normal"/>
    <w:uiPriority w:val="37"/>
    <w:unhideWhenUsed/>
    <w:rsid w:val="0045022F"/>
  </w:style>
</w:styles>
</file>

<file path=word/webSettings.xml><?xml version="1.0" encoding="utf-8"?>
<w:webSettings xmlns:r="http://schemas.openxmlformats.org/officeDocument/2006/relationships" xmlns:w="http://schemas.openxmlformats.org/wordprocessingml/2006/main">
  <w:divs>
    <w:div w:id="143192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Ver09</b:Tag>
    <b:SourceType>DocumentFromInternetSite</b:SourceType>
    <b:Guid>{898976FF-C3E4-4426-B5EC-989FAA564164}</b:Guid>
    <b:LCID>0</b:LCID>
    <b:Title>Vermillion County Adult Service Agency Resources</b:Title>
    <b:Year>2009</b:Year>
    <b:URL>http://illinoistransition.org/uploads/x%202009-10%20SAR%20Agency%20Resources.pdf</b:URL>
    <b:RefOrder>1</b:RefOrder>
  </b:Source>
  <b:Source>
    <b:Tag>Uni07</b:Tag>
    <b:SourceType>InternetSite</b:SourceType>
    <b:Guid>{5AEDD921-A986-4D49-833A-B8C7D51616D0}</b:Guid>
    <b:LCID>0</b:LCID>
    <b:Author>
      <b:Author>
        <b:Corporate>University of Minnesota</b:Corporate>
      </b:Author>
    </b:Author>
    <b:Title>Career guidance and exploration</b:Title>
    <b:InternetSiteTitle>National Center on Secondary Education and Transition</b:InternetSiteTitle>
    <b:Year>2007</b:Year>
    <b:URL>http://www.ncset.org/topics/career/default.asp?topic=1</b:URL>
    <b:RefOrder>2</b:RefOrder>
  </b:Source>
</b:Sources>
</file>

<file path=customXml/itemProps1.xml><?xml version="1.0" encoding="utf-8"?>
<ds:datastoreItem xmlns:ds="http://schemas.openxmlformats.org/officeDocument/2006/customXml" ds:itemID="{75306A1F-4FBF-49A0-8123-A109EF6BF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Emma</cp:lastModifiedBy>
  <cp:revision>4</cp:revision>
  <dcterms:created xsi:type="dcterms:W3CDTF">2011-02-09T00:50:00Z</dcterms:created>
  <dcterms:modified xsi:type="dcterms:W3CDTF">2011-02-13T20:53:00Z</dcterms:modified>
</cp:coreProperties>
</file>