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2A6" w:rsidRDefault="002252A6">
      <w:pPr>
        <w:rPr>
          <w:sz w:val="24"/>
          <w:szCs w:val="24"/>
        </w:rPr>
      </w:pPr>
    </w:p>
    <w:p w:rsidR="00BF22B8" w:rsidRDefault="00BF22B8" w:rsidP="002252A6">
      <w:pPr>
        <w:tabs>
          <w:tab w:val="left" w:pos="1800"/>
        </w:tabs>
        <w:rPr>
          <w:sz w:val="24"/>
          <w:szCs w:val="24"/>
        </w:rPr>
      </w:pPr>
    </w:p>
    <w:p w:rsidR="002252A6" w:rsidRDefault="002252A6" w:rsidP="002252A6">
      <w:pPr>
        <w:tabs>
          <w:tab w:val="left" w:pos="1800"/>
        </w:tabs>
        <w:rPr>
          <w:sz w:val="24"/>
          <w:szCs w:val="24"/>
        </w:rPr>
      </w:pPr>
    </w:p>
    <w:p w:rsidR="002252A6" w:rsidRDefault="002252A6" w:rsidP="002252A6">
      <w:pPr>
        <w:tabs>
          <w:tab w:val="left" w:pos="1800"/>
        </w:tabs>
        <w:rPr>
          <w:sz w:val="24"/>
          <w:szCs w:val="24"/>
        </w:rPr>
      </w:pPr>
    </w:p>
    <w:p w:rsidR="002252A6" w:rsidRDefault="002252A6" w:rsidP="002252A6">
      <w:pPr>
        <w:tabs>
          <w:tab w:val="left" w:pos="1800"/>
        </w:tabs>
        <w:rPr>
          <w:sz w:val="24"/>
          <w:szCs w:val="24"/>
        </w:rPr>
      </w:pPr>
    </w:p>
    <w:p w:rsidR="002252A6" w:rsidRDefault="002252A6" w:rsidP="002252A6">
      <w:pPr>
        <w:tabs>
          <w:tab w:val="left" w:pos="1800"/>
        </w:tabs>
        <w:rPr>
          <w:sz w:val="24"/>
          <w:szCs w:val="24"/>
        </w:rPr>
      </w:pPr>
    </w:p>
    <w:p w:rsidR="002252A6" w:rsidRDefault="002252A6" w:rsidP="002252A6">
      <w:pPr>
        <w:rPr>
          <w:sz w:val="24"/>
          <w:szCs w:val="24"/>
        </w:rPr>
      </w:pPr>
      <w:r>
        <w:rPr>
          <w:sz w:val="24"/>
          <w:szCs w:val="24"/>
        </w:rPr>
        <w:tab/>
      </w:r>
      <w:r>
        <w:rPr>
          <w:sz w:val="24"/>
          <w:szCs w:val="24"/>
        </w:rPr>
        <w:tab/>
      </w:r>
      <w:r>
        <w:rPr>
          <w:sz w:val="24"/>
          <w:szCs w:val="24"/>
        </w:rPr>
        <w:tab/>
      </w:r>
      <w:r>
        <w:rPr>
          <w:sz w:val="24"/>
          <w:szCs w:val="24"/>
        </w:rPr>
        <w:tab/>
      </w:r>
    </w:p>
    <w:p w:rsidR="002252A6" w:rsidRDefault="002252A6" w:rsidP="002252A6">
      <w:pPr>
        <w:rPr>
          <w:sz w:val="24"/>
          <w:szCs w:val="24"/>
        </w:rPr>
      </w:pPr>
      <w:r>
        <w:rPr>
          <w:sz w:val="24"/>
          <w:szCs w:val="24"/>
        </w:rPr>
        <w:tab/>
      </w:r>
      <w:r>
        <w:rPr>
          <w:sz w:val="24"/>
          <w:szCs w:val="24"/>
        </w:rPr>
        <w:tab/>
      </w:r>
      <w:r>
        <w:rPr>
          <w:sz w:val="24"/>
          <w:szCs w:val="24"/>
        </w:rPr>
        <w:tab/>
      </w:r>
      <w:r>
        <w:rPr>
          <w:sz w:val="24"/>
          <w:szCs w:val="24"/>
        </w:rPr>
        <w:tab/>
      </w:r>
      <w:r>
        <w:rPr>
          <w:sz w:val="24"/>
          <w:szCs w:val="24"/>
        </w:rPr>
        <w:tab/>
        <w:t>Week 4 Case Study</w:t>
      </w:r>
    </w:p>
    <w:p w:rsidR="002252A6" w:rsidRDefault="002252A6" w:rsidP="002252A6">
      <w:pPr>
        <w:rPr>
          <w:sz w:val="24"/>
          <w:szCs w:val="24"/>
        </w:rPr>
      </w:pPr>
      <w:r>
        <w:rPr>
          <w:sz w:val="24"/>
          <w:szCs w:val="24"/>
        </w:rPr>
        <w:tab/>
      </w:r>
      <w:r>
        <w:rPr>
          <w:sz w:val="24"/>
          <w:szCs w:val="24"/>
        </w:rPr>
        <w:tab/>
      </w:r>
      <w:r>
        <w:rPr>
          <w:sz w:val="24"/>
          <w:szCs w:val="24"/>
        </w:rPr>
        <w:tab/>
      </w:r>
      <w:r>
        <w:rPr>
          <w:sz w:val="24"/>
          <w:szCs w:val="24"/>
        </w:rPr>
        <w:tab/>
        <w:t xml:space="preserve">               David C. Walthall</w:t>
      </w:r>
    </w:p>
    <w:p w:rsidR="002252A6" w:rsidRDefault="002252A6" w:rsidP="002252A6">
      <w:pPr>
        <w:rPr>
          <w:sz w:val="24"/>
          <w:szCs w:val="24"/>
        </w:rPr>
      </w:pPr>
      <w:r>
        <w:rPr>
          <w:sz w:val="24"/>
          <w:szCs w:val="24"/>
        </w:rPr>
        <w:tab/>
      </w:r>
      <w:r>
        <w:rPr>
          <w:sz w:val="24"/>
          <w:szCs w:val="24"/>
        </w:rPr>
        <w:tab/>
      </w:r>
      <w:r>
        <w:rPr>
          <w:sz w:val="24"/>
          <w:szCs w:val="24"/>
        </w:rPr>
        <w:tab/>
      </w:r>
      <w:r>
        <w:rPr>
          <w:sz w:val="24"/>
          <w:szCs w:val="24"/>
        </w:rPr>
        <w:tab/>
        <w:t xml:space="preserve">          </w:t>
      </w:r>
      <w:proofErr w:type="spellStart"/>
      <w:r>
        <w:rPr>
          <w:sz w:val="24"/>
          <w:szCs w:val="24"/>
        </w:rPr>
        <w:t>Gerontological</w:t>
      </w:r>
      <w:proofErr w:type="spellEnd"/>
      <w:r>
        <w:rPr>
          <w:sz w:val="24"/>
          <w:szCs w:val="24"/>
        </w:rPr>
        <w:t xml:space="preserve"> Nursing</w:t>
      </w:r>
    </w:p>
    <w:p w:rsidR="002252A6" w:rsidRDefault="002252A6" w:rsidP="002252A6">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Summer 2011</w:t>
      </w:r>
    </w:p>
    <w:p w:rsidR="002252A6" w:rsidRDefault="002252A6" w:rsidP="002252A6">
      <w:pPr>
        <w:rPr>
          <w:sz w:val="24"/>
          <w:szCs w:val="24"/>
        </w:rPr>
      </w:pPr>
    </w:p>
    <w:p w:rsidR="002252A6" w:rsidRDefault="002252A6" w:rsidP="002252A6">
      <w:pPr>
        <w:rPr>
          <w:sz w:val="24"/>
          <w:szCs w:val="24"/>
        </w:rPr>
      </w:pPr>
    </w:p>
    <w:p w:rsidR="002252A6" w:rsidRDefault="002252A6" w:rsidP="002252A6">
      <w:pPr>
        <w:rPr>
          <w:sz w:val="24"/>
          <w:szCs w:val="24"/>
        </w:rPr>
      </w:pPr>
    </w:p>
    <w:p w:rsidR="002252A6" w:rsidRDefault="002252A6" w:rsidP="002252A6">
      <w:pPr>
        <w:rPr>
          <w:sz w:val="24"/>
          <w:szCs w:val="24"/>
        </w:rPr>
      </w:pPr>
    </w:p>
    <w:p w:rsidR="002252A6" w:rsidRDefault="002252A6" w:rsidP="002252A6">
      <w:pPr>
        <w:rPr>
          <w:sz w:val="24"/>
          <w:szCs w:val="24"/>
        </w:rPr>
      </w:pPr>
    </w:p>
    <w:p w:rsidR="002252A6" w:rsidRDefault="002252A6" w:rsidP="002252A6">
      <w:pPr>
        <w:rPr>
          <w:sz w:val="24"/>
          <w:szCs w:val="24"/>
        </w:rPr>
      </w:pPr>
    </w:p>
    <w:p w:rsidR="002252A6" w:rsidRDefault="002252A6" w:rsidP="002252A6">
      <w:pPr>
        <w:rPr>
          <w:sz w:val="24"/>
          <w:szCs w:val="24"/>
        </w:rPr>
      </w:pPr>
    </w:p>
    <w:p w:rsidR="002252A6" w:rsidRDefault="002252A6" w:rsidP="002252A6">
      <w:pPr>
        <w:rPr>
          <w:sz w:val="24"/>
          <w:szCs w:val="24"/>
        </w:rPr>
      </w:pPr>
    </w:p>
    <w:p w:rsidR="002252A6" w:rsidRDefault="002252A6" w:rsidP="002252A6">
      <w:pPr>
        <w:rPr>
          <w:sz w:val="24"/>
          <w:szCs w:val="24"/>
        </w:rPr>
      </w:pPr>
    </w:p>
    <w:p w:rsidR="002252A6" w:rsidRDefault="002252A6" w:rsidP="002252A6">
      <w:pPr>
        <w:rPr>
          <w:sz w:val="24"/>
          <w:szCs w:val="24"/>
        </w:rPr>
      </w:pPr>
    </w:p>
    <w:p w:rsidR="002252A6" w:rsidRDefault="002252A6" w:rsidP="002252A6">
      <w:pPr>
        <w:rPr>
          <w:sz w:val="24"/>
          <w:szCs w:val="24"/>
        </w:rPr>
      </w:pPr>
    </w:p>
    <w:p w:rsidR="002252A6" w:rsidRDefault="002252A6" w:rsidP="002252A6">
      <w:pPr>
        <w:rPr>
          <w:sz w:val="24"/>
          <w:szCs w:val="24"/>
        </w:rPr>
      </w:pPr>
    </w:p>
    <w:p w:rsidR="002252A6" w:rsidRDefault="002252A6" w:rsidP="002252A6">
      <w:pPr>
        <w:rPr>
          <w:sz w:val="24"/>
          <w:szCs w:val="24"/>
        </w:rPr>
      </w:pPr>
    </w:p>
    <w:p w:rsidR="002252A6" w:rsidRDefault="002252A6" w:rsidP="002252A6">
      <w:pPr>
        <w:rPr>
          <w:sz w:val="24"/>
          <w:szCs w:val="24"/>
        </w:rPr>
      </w:pPr>
    </w:p>
    <w:p w:rsidR="00A568DA" w:rsidRDefault="002252A6" w:rsidP="00A568DA">
      <w:pPr>
        <w:spacing w:line="480" w:lineRule="auto"/>
        <w:rPr>
          <w:sz w:val="24"/>
          <w:szCs w:val="24"/>
        </w:rPr>
      </w:pPr>
      <w:r>
        <w:rPr>
          <w:sz w:val="24"/>
          <w:szCs w:val="24"/>
        </w:rPr>
        <w:tab/>
      </w:r>
      <w:r w:rsidR="00B75DAC">
        <w:rPr>
          <w:sz w:val="24"/>
          <w:szCs w:val="24"/>
        </w:rPr>
        <w:t xml:space="preserve">There are at least four medications </w:t>
      </w:r>
      <w:r w:rsidR="00B65CD6">
        <w:rPr>
          <w:sz w:val="24"/>
          <w:szCs w:val="24"/>
        </w:rPr>
        <w:t>that Mrs. Tyler has been taking at home which could have contributed to her fall and subsequent fractured hip.</w:t>
      </w:r>
      <w:r w:rsidR="00C10FF9">
        <w:rPr>
          <w:sz w:val="24"/>
          <w:szCs w:val="24"/>
        </w:rPr>
        <w:t xml:space="preserve">  </w:t>
      </w:r>
      <w:r w:rsidR="00A568DA">
        <w:rPr>
          <w:sz w:val="24"/>
          <w:szCs w:val="24"/>
        </w:rPr>
        <w:t xml:space="preserve">Prozac, </w:t>
      </w:r>
      <w:proofErr w:type="spellStart"/>
      <w:r w:rsidR="00A568DA">
        <w:rPr>
          <w:sz w:val="24"/>
          <w:szCs w:val="24"/>
        </w:rPr>
        <w:t>Mellaril</w:t>
      </w:r>
      <w:proofErr w:type="spellEnd"/>
      <w:r w:rsidR="00A568DA">
        <w:rPr>
          <w:sz w:val="24"/>
          <w:szCs w:val="24"/>
        </w:rPr>
        <w:t xml:space="preserve"> and Valium all three have a side effect of drowsiness.  Older adults experience changes in their sleep-wake cycle and adding medications which cause drowsiness to this could lead to increased risks for injury.  Drowsiness can lead to problems with any age groups.  Many car accidents are caused by drivers falling asleep at the wheel or by making bad decisions due to their decreased alertness.  This also applies to possible dangers in the home environment.  Activities such as walking down the stairs or stepping over obstacles can be hazardous if a person is not fully alert.  (</w:t>
      </w:r>
      <w:proofErr w:type="spellStart"/>
      <w:r w:rsidR="00A568DA" w:rsidRPr="00CC7843">
        <w:rPr>
          <w:sz w:val="24"/>
          <w:szCs w:val="24"/>
        </w:rPr>
        <w:t>Wissmann</w:t>
      </w:r>
      <w:proofErr w:type="spellEnd"/>
      <w:r w:rsidR="00A568DA">
        <w:rPr>
          <w:sz w:val="24"/>
          <w:szCs w:val="24"/>
        </w:rPr>
        <w:t>, 2000-2010)</w:t>
      </w:r>
    </w:p>
    <w:p w:rsidR="00CA6B78" w:rsidRDefault="00CA6B78" w:rsidP="00A568DA">
      <w:pPr>
        <w:spacing w:line="480" w:lineRule="auto"/>
        <w:rPr>
          <w:sz w:val="24"/>
          <w:szCs w:val="24"/>
        </w:rPr>
      </w:pPr>
      <w:r>
        <w:rPr>
          <w:sz w:val="24"/>
          <w:szCs w:val="24"/>
        </w:rPr>
        <w:tab/>
        <w:t>Aricept has side effects which include dizziness and confusion.  Dizziness caused by medications or by orthostatic</w:t>
      </w:r>
      <w:r w:rsidR="009615DA">
        <w:rPr>
          <w:sz w:val="24"/>
          <w:szCs w:val="24"/>
        </w:rPr>
        <w:t xml:space="preserve"> </w:t>
      </w:r>
      <w:r>
        <w:rPr>
          <w:sz w:val="24"/>
          <w:szCs w:val="24"/>
        </w:rPr>
        <w:t xml:space="preserve">hypotension </w:t>
      </w:r>
      <w:r w:rsidR="009615DA">
        <w:rPr>
          <w:sz w:val="24"/>
          <w:szCs w:val="24"/>
        </w:rPr>
        <w:t xml:space="preserve">can lead to falls among any age group.  Older adults are especially at risk for this as many have decreased motor skills.  Another problem with falling for the elderly is that many, such as Mrs. Tyler, have osteoporosis.  Osteoporosis weakens the bones and even a small fall can lead to bone fractures.  For some older adults this one incident can cause a downward spiral from which they may never fully recover.  Confusion also greatly increases the risk for at home injuries especially for those people living independently.  </w:t>
      </w:r>
      <w:proofErr w:type="spellStart"/>
      <w:r w:rsidR="009615DA">
        <w:rPr>
          <w:sz w:val="24"/>
          <w:szCs w:val="24"/>
        </w:rPr>
        <w:t>Mellaril</w:t>
      </w:r>
      <w:proofErr w:type="spellEnd"/>
      <w:r w:rsidR="009615DA">
        <w:rPr>
          <w:sz w:val="24"/>
          <w:szCs w:val="24"/>
        </w:rPr>
        <w:t xml:space="preserve"> also has a side effect of blurred vision.  Any visual impairment increases the risk for falls.  </w:t>
      </w:r>
      <w:proofErr w:type="spellStart"/>
      <w:r w:rsidR="009615DA">
        <w:rPr>
          <w:sz w:val="24"/>
          <w:szCs w:val="24"/>
        </w:rPr>
        <w:t>Mellaril</w:t>
      </w:r>
      <w:proofErr w:type="spellEnd"/>
      <w:r w:rsidR="009615DA">
        <w:rPr>
          <w:sz w:val="24"/>
          <w:szCs w:val="24"/>
        </w:rPr>
        <w:t xml:space="preserve"> mixed with Valium could make Mrs. Tyler not only drowsy but also visually confused.  A door leading to the basement may be mistaken for a bedroom door and a serious fall could occur.  If a person is living alone, they may not be able to call for assistance.  It is possible that they could be injured and no one would know about it for quite some time.  (</w:t>
      </w:r>
      <w:proofErr w:type="spellStart"/>
      <w:r w:rsidR="009615DA">
        <w:rPr>
          <w:sz w:val="24"/>
          <w:szCs w:val="24"/>
        </w:rPr>
        <w:t>Mauk</w:t>
      </w:r>
      <w:proofErr w:type="spellEnd"/>
      <w:r w:rsidR="009615DA">
        <w:rPr>
          <w:sz w:val="24"/>
          <w:szCs w:val="24"/>
        </w:rPr>
        <w:t>, 2010)</w:t>
      </w:r>
    </w:p>
    <w:p w:rsidR="009615DA" w:rsidRDefault="009615DA" w:rsidP="00A568DA">
      <w:pPr>
        <w:spacing w:line="480" w:lineRule="auto"/>
        <w:rPr>
          <w:sz w:val="24"/>
          <w:szCs w:val="24"/>
        </w:rPr>
      </w:pPr>
      <w:r>
        <w:rPr>
          <w:sz w:val="24"/>
          <w:szCs w:val="24"/>
        </w:rPr>
        <w:lastRenderedPageBreak/>
        <w:tab/>
        <w:t>Mrs. Tyler has been diagnosed with constipation.  Constipation is a very common problem for patients taking opiates such as Demerol</w:t>
      </w:r>
      <w:r w:rsidR="00D518F8">
        <w:rPr>
          <w:sz w:val="24"/>
          <w:szCs w:val="24"/>
        </w:rPr>
        <w:t xml:space="preserve"> and Morphine</w:t>
      </w:r>
      <w:r>
        <w:rPr>
          <w:sz w:val="24"/>
          <w:szCs w:val="24"/>
        </w:rPr>
        <w:t xml:space="preserve">.  Opiates decrease peristalsis </w:t>
      </w:r>
      <w:r w:rsidR="00B47703">
        <w:rPr>
          <w:sz w:val="24"/>
          <w:szCs w:val="24"/>
        </w:rPr>
        <w:t xml:space="preserve">and this leads to constipation.  She has been prescribed medications to help with her constipation but she will now need to be monitored for </w:t>
      </w:r>
      <w:proofErr w:type="spellStart"/>
      <w:r w:rsidR="00B47703">
        <w:rPr>
          <w:sz w:val="24"/>
          <w:szCs w:val="24"/>
        </w:rPr>
        <w:t>hypovolemia</w:t>
      </w:r>
      <w:proofErr w:type="spellEnd"/>
      <w:r w:rsidR="00B47703">
        <w:rPr>
          <w:sz w:val="24"/>
          <w:szCs w:val="24"/>
        </w:rPr>
        <w:t xml:space="preserve"> as these medications can lead to dehydration.  Mrs. Tyler is also experiencing an altered mental status and hallucinations.  Both of these are also side effects of opiate analgesics.   (</w:t>
      </w:r>
      <w:proofErr w:type="spellStart"/>
      <w:r w:rsidR="00B47703">
        <w:rPr>
          <w:sz w:val="24"/>
          <w:szCs w:val="24"/>
        </w:rPr>
        <w:t>Mauk</w:t>
      </w:r>
      <w:proofErr w:type="spellEnd"/>
      <w:r w:rsidR="00B47703">
        <w:rPr>
          <w:sz w:val="24"/>
          <w:szCs w:val="24"/>
        </w:rPr>
        <w:t>, 2010)</w:t>
      </w:r>
    </w:p>
    <w:p w:rsidR="00B47703" w:rsidRDefault="00B47703" w:rsidP="00A568DA">
      <w:pPr>
        <w:spacing w:line="480" w:lineRule="auto"/>
        <w:rPr>
          <w:sz w:val="24"/>
          <w:szCs w:val="24"/>
        </w:rPr>
      </w:pPr>
      <w:r>
        <w:rPr>
          <w:sz w:val="24"/>
          <w:szCs w:val="24"/>
        </w:rPr>
        <w:tab/>
        <w:t>Mrs. Tyler’s hospital drug regimen could be adjusted to see if there would be a decrease in her adverse side effects.  It appears as though Mrs. Tyler is no longer being given her benzodiazepine.  If she has been taking Valium daily for a pronged period of time she could experience severe withdrawal symptoms.  The Valium may increase her risk for further falls due to its sedative effects but stopping it suddenly could greatly increase Mrs. Tyler’s feelings of fear and anxiety.  It may be best to slowly lower her amount of this drug while she is being treated at the hospital.  (</w:t>
      </w:r>
      <w:proofErr w:type="spellStart"/>
      <w:r>
        <w:rPr>
          <w:sz w:val="24"/>
          <w:szCs w:val="24"/>
        </w:rPr>
        <w:t>Mauk</w:t>
      </w:r>
      <w:proofErr w:type="spellEnd"/>
      <w:r>
        <w:rPr>
          <w:sz w:val="24"/>
          <w:szCs w:val="24"/>
        </w:rPr>
        <w:t>, 2010)</w:t>
      </w:r>
    </w:p>
    <w:p w:rsidR="00B47703" w:rsidRDefault="00B47703" w:rsidP="00A568DA">
      <w:pPr>
        <w:spacing w:line="480" w:lineRule="auto"/>
        <w:rPr>
          <w:sz w:val="24"/>
          <w:szCs w:val="24"/>
        </w:rPr>
      </w:pPr>
      <w:r>
        <w:rPr>
          <w:sz w:val="24"/>
          <w:szCs w:val="24"/>
        </w:rPr>
        <w:tab/>
        <w:t>Mrs. Tyler’s problem with constipation may very we</w:t>
      </w:r>
      <w:r w:rsidR="00D518F8">
        <w:rPr>
          <w:sz w:val="24"/>
          <w:szCs w:val="24"/>
        </w:rPr>
        <w:t>ll be linked to her prescribed M</w:t>
      </w:r>
      <w:r>
        <w:rPr>
          <w:sz w:val="24"/>
          <w:szCs w:val="24"/>
        </w:rPr>
        <w:t xml:space="preserve">orphine medication.  Depending on her level of pain it may be possible to change her </w:t>
      </w:r>
      <w:r w:rsidR="00133334">
        <w:rPr>
          <w:sz w:val="24"/>
          <w:szCs w:val="24"/>
        </w:rPr>
        <w:t>medication order to a</w:t>
      </w:r>
      <w:r>
        <w:rPr>
          <w:sz w:val="24"/>
          <w:szCs w:val="24"/>
        </w:rPr>
        <w:t xml:space="preserve"> non</w:t>
      </w:r>
      <w:r w:rsidR="00133334">
        <w:rPr>
          <w:sz w:val="24"/>
          <w:szCs w:val="24"/>
        </w:rPr>
        <w:t>-</w:t>
      </w:r>
      <w:proofErr w:type="spellStart"/>
      <w:r w:rsidR="00133334">
        <w:rPr>
          <w:sz w:val="24"/>
          <w:szCs w:val="24"/>
        </w:rPr>
        <w:t>opiod</w:t>
      </w:r>
      <w:proofErr w:type="spellEnd"/>
      <w:r w:rsidR="00133334">
        <w:rPr>
          <w:sz w:val="24"/>
          <w:szCs w:val="24"/>
        </w:rPr>
        <w:t xml:space="preserve"> analgesic such as </w:t>
      </w:r>
      <w:r w:rsidR="00133334" w:rsidRPr="00133334">
        <w:rPr>
          <w:sz w:val="24"/>
          <w:szCs w:val="24"/>
        </w:rPr>
        <w:t>acetaminophen</w:t>
      </w:r>
      <w:r w:rsidR="00133334">
        <w:rPr>
          <w:sz w:val="24"/>
          <w:szCs w:val="24"/>
        </w:rPr>
        <w:t xml:space="preserve"> or ibuprofen.  This would help prevent constipation but these NSAIDs may not be powerful enough to dull the pain of surgery and a fractured hip.   (</w:t>
      </w:r>
      <w:proofErr w:type="spellStart"/>
      <w:r w:rsidR="00133334">
        <w:rPr>
          <w:sz w:val="24"/>
          <w:szCs w:val="24"/>
        </w:rPr>
        <w:t>Mauk</w:t>
      </w:r>
      <w:proofErr w:type="spellEnd"/>
      <w:r w:rsidR="00133334">
        <w:rPr>
          <w:sz w:val="24"/>
          <w:szCs w:val="24"/>
        </w:rPr>
        <w:t>, 2010)</w:t>
      </w:r>
    </w:p>
    <w:p w:rsidR="009615DA" w:rsidRDefault="009615DA" w:rsidP="00A568DA">
      <w:pPr>
        <w:spacing w:line="480" w:lineRule="auto"/>
        <w:rPr>
          <w:sz w:val="24"/>
          <w:szCs w:val="24"/>
        </w:rPr>
      </w:pPr>
      <w:r>
        <w:rPr>
          <w:sz w:val="24"/>
          <w:szCs w:val="24"/>
        </w:rPr>
        <w:tab/>
        <w:t xml:space="preserve"> </w:t>
      </w:r>
    </w:p>
    <w:p w:rsidR="002252A6" w:rsidRDefault="002252A6" w:rsidP="002252A6">
      <w:pPr>
        <w:rPr>
          <w:sz w:val="24"/>
          <w:szCs w:val="24"/>
        </w:rPr>
      </w:pPr>
      <w:r>
        <w:rPr>
          <w:sz w:val="24"/>
          <w:szCs w:val="24"/>
        </w:rPr>
        <w:br w:type="page"/>
      </w:r>
    </w:p>
    <w:p w:rsidR="002252A6" w:rsidRPr="00216188" w:rsidRDefault="002252A6" w:rsidP="002252A6">
      <w:pPr>
        <w:spacing w:line="480" w:lineRule="auto"/>
        <w:ind w:firstLine="720"/>
      </w:pPr>
      <w:r w:rsidRPr="00216188">
        <w:lastRenderedPageBreak/>
        <w:t>References:</w:t>
      </w:r>
    </w:p>
    <w:p w:rsidR="002252A6" w:rsidRPr="00216188" w:rsidRDefault="002252A6" w:rsidP="002252A6">
      <w:pPr>
        <w:pStyle w:val="ListParagraph"/>
        <w:numPr>
          <w:ilvl w:val="0"/>
          <w:numId w:val="1"/>
        </w:numPr>
        <w:spacing w:line="480" w:lineRule="auto"/>
        <w:rPr>
          <w:sz w:val="24"/>
          <w:szCs w:val="24"/>
        </w:rPr>
      </w:pPr>
      <w:r>
        <w:rPr>
          <w:sz w:val="24"/>
          <w:szCs w:val="24"/>
        </w:rPr>
        <w:t xml:space="preserve"> </w:t>
      </w:r>
      <w:proofErr w:type="spellStart"/>
      <w:r w:rsidRPr="00216188">
        <w:rPr>
          <w:sz w:val="24"/>
          <w:szCs w:val="24"/>
        </w:rPr>
        <w:t>Mauk</w:t>
      </w:r>
      <w:proofErr w:type="spellEnd"/>
      <w:r w:rsidRPr="00216188">
        <w:rPr>
          <w:sz w:val="24"/>
          <w:szCs w:val="24"/>
        </w:rPr>
        <w:t xml:space="preserve">, K. L. (Ed.). (2010). </w:t>
      </w:r>
      <w:proofErr w:type="spellStart"/>
      <w:r w:rsidRPr="00216188">
        <w:rPr>
          <w:i/>
          <w:iCs/>
          <w:sz w:val="24"/>
          <w:szCs w:val="24"/>
        </w:rPr>
        <w:t>Gerontological</w:t>
      </w:r>
      <w:proofErr w:type="spellEnd"/>
      <w:r w:rsidRPr="00216188">
        <w:rPr>
          <w:i/>
          <w:iCs/>
          <w:sz w:val="24"/>
          <w:szCs w:val="24"/>
        </w:rPr>
        <w:t xml:space="preserve"> nursing: Competencies for care</w:t>
      </w:r>
      <w:r w:rsidRPr="00216188">
        <w:rPr>
          <w:sz w:val="24"/>
          <w:szCs w:val="24"/>
        </w:rPr>
        <w:t xml:space="preserve"> (2nded.).Boston: Jones &amp; Bartlett.</w:t>
      </w:r>
    </w:p>
    <w:p w:rsidR="002252A6" w:rsidRPr="00CC7843" w:rsidRDefault="002252A6" w:rsidP="002252A6">
      <w:pPr>
        <w:pStyle w:val="ListParagraph"/>
        <w:numPr>
          <w:ilvl w:val="0"/>
          <w:numId w:val="1"/>
        </w:numPr>
        <w:spacing w:line="480" w:lineRule="auto"/>
        <w:rPr>
          <w:sz w:val="24"/>
          <w:szCs w:val="24"/>
        </w:rPr>
      </w:pPr>
      <w:proofErr w:type="spellStart"/>
      <w:r w:rsidRPr="00CC7843">
        <w:rPr>
          <w:sz w:val="24"/>
          <w:szCs w:val="24"/>
        </w:rPr>
        <w:t>Wissmann</w:t>
      </w:r>
      <w:proofErr w:type="spellEnd"/>
      <w:r w:rsidRPr="00CC7843">
        <w:rPr>
          <w:sz w:val="24"/>
          <w:szCs w:val="24"/>
        </w:rPr>
        <w:t xml:space="preserve">, J. (2000-2006). </w:t>
      </w:r>
      <w:r w:rsidRPr="00CC7843">
        <w:rPr>
          <w:i/>
          <w:iCs/>
          <w:sz w:val="24"/>
          <w:szCs w:val="24"/>
        </w:rPr>
        <w:t>Registered nurse adult medical-surgical</w:t>
      </w:r>
      <w:r w:rsidRPr="00CC7843">
        <w:rPr>
          <w:sz w:val="24"/>
          <w:szCs w:val="24"/>
        </w:rPr>
        <w:t>. Overland Park, KS: Assessment Technologies Institute.</w:t>
      </w:r>
    </w:p>
    <w:p w:rsidR="002252A6" w:rsidRPr="002252A6" w:rsidRDefault="002252A6" w:rsidP="002252A6">
      <w:pPr>
        <w:tabs>
          <w:tab w:val="left" w:pos="1800"/>
        </w:tabs>
        <w:rPr>
          <w:sz w:val="24"/>
          <w:szCs w:val="24"/>
        </w:rPr>
      </w:pPr>
    </w:p>
    <w:sectPr w:rsidR="002252A6" w:rsidRPr="002252A6" w:rsidSect="00BF22B8">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A10" w:rsidRDefault="00D26A10" w:rsidP="002252A6">
      <w:pPr>
        <w:spacing w:after="0" w:line="240" w:lineRule="auto"/>
      </w:pPr>
      <w:r>
        <w:separator/>
      </w:r>
    </w:p>
  </w:endnote>
  <w:endnote w:type="continuationSeparator" w:id="0">
    <w:p w:rsidR="00D26A10" w:rsidRDefault="00D26A10" w:rsidP="002252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A10" w:rsidRDefault="00D26A10" w:rsidP="002252A6">
      <w:pPr>
        <w:spacing w:after="0" w:line="240" w:lineRule="auto"/>
      </w:pPr>
      <w:r>
        <w:separator/>
      </w:r>
    </w:p>
  </w:footnote>
  <w:footnote w:type="continuationSeparator" w:id="0">
    <w:p w:rsidR="00D26A10" w:rsidRDefault="00D26A10" w:rsidP="002252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6798785"/>
      <w:docPartObj>
        <w:docPartGallery w:val="Page Numbers (Top of Page)"/>
        <w:docPartUnique/>
      </w:docPartObj>
    </w:sdtPr>
    <w:sdtContent>
      <w:p w:rsidR="00B47703" w:rsidRDefault="00B47703">
        <w:pPr>
          <w:pStyle w:val="Header"/>
        </w:pPr>
        <w:fldSimple w:instr=" PAGE   \* MERGEFORMAT ">
          <w:r w:rsidR="00D518F8">
            <w:rPr>
              <w:noProof/>
            </w:rPr>
            <w:t>3</w:t>
          </w:r>
        </w:fldSimple>
      </w:p>
    </w:sdtContent>
  </w:sdt>
  <w:p w:rsidR="00B47703" w:rsidRDefault="00B477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FC7959"/>
    <w:multiLevelType w:val="hybridMultilevel"/>
    <w:tmpl w:val="C4860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252A6"/>
    <w:rsid w:val="00133334"/>
    <w:rsid w:val="002252A6"/>
    <w:rsid w:val="009615DA"/>
    <w:rsid w:val="00A568DA"/>
    <w:rsid w:val="00B47703"/>
    <w:rsid w:val="00B65CD6"/>
    <w:rsid w:val="00B75DAC"/>
    <w:rsid w:val="00BF22B8"/>
    <w:rsid w:val="00C10FF9"/>
    <w:rsid w:val="00CA6B78"/>
    <w:rsid w:val="00D26A10"/>
    <w:rsid w:val="00D518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2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2A6"/>
  </w:style>
  <w:style w:type="paragraph" w:styleId="Footer">
    <w:name w:val="footer"/>
    <w:basedOn w:val="Normal"/>
    <w:link w:val="FooterChar"/>
    <w:uiPriority w:val="99"/>
    <w:semiHidden/>
    <w:unhideWhenUsed/>
    <w:rsid w:val="002252A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252A6"/>
  </w:style>
  <w:style w:type="paragraph" w:styleId="ListParagraph">
    <w:name w:val="List Paragraph"/>
    <w:basedOn w:val="Normal"/>
    <w:uiPriority w:val="34"/>
    <w:qFormat/>
    <w:rsid w:val="002252A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5</cp:revision>
  <dcterms:created xsi:type="dcterms:W3CDTF">2011-06-11T12:57:00Z</dcterms:created>
  <dcterms:modified xsi:type="dcterms:W3CDTF">2011-06-11T13:55:00Z</dcterms:modified>
</cp:coreProperties>
</file>