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9B4F92" w:rsidRPr="004A526A" w:rsidRDefault="009B4F92" w:rsidP="004A526A">
      <w:pPr>
        <w:spacing w:after="0" w:line="480" w:lineRule="auto"/>
        <w:jc w:val="center"/>
        <w:rPr>
          <w:rFonts w:ascii="Times New Roman" w:hAnsi="Times New Roman" w:cs="Times New Roman"/>
          <w:sz w:val="24"/>
          <w:szCs w:val="24"/>
        </w:rPr>
      </w:pPr>
    </w:p>
    <w:p w:rsidR="008F734E" w:rsidRPr="004A526A" w:rsidRDefault="00F23774" w:rsidP="004A526A">
      <w:pPr>
        <w:spacing w:after="0" w:line="480" w:lineRule="auto"/>
        <w:jc w:val="center"/>
        <w:rPr>
          <w:rFonts w:ascii="Times New Roman" w:hAnsi="Times New Roman" w:cs="Times New Roman"/>
          <w:sz w:val="24"/>
          <w:szCs w:val="24"/>
        </w:rPr>
      </w:pPr>
      <w:r w:rsidRPr="004A526A">
        <w:rPr>
          <w:rFonts w:ascii="Times New Roman" w:hAnsi="Times New Roman" w:cs="Times New Roman"/>
          <w:sz w:val="24"/>
          <w:szCs w:val="24"/>
        </w:rPr>
        <w:t>Week Two Assignment</w:t>
      </w:r>
    </w:p>
    <w:p w:rsidR="008F734E" w:rsidRPr="004A526A" w:rsidRDefault="008F734E" w:rsidP="004A526A">
      <w:pPr>
        <w:spacing w:after="0" w:line="480" w:lineRule="auto"/>
        <w:jc w:val="center"/>
        <w:rPr>
          <w:rFonts w:ascii="Times New Roman" w:hAnsi="Times New Roman" w:cs="Times New Roman"/>
          <w:sz w:val="24"/>
          <w:szCs w:val="24"/>
        </w:rPr>
      </w:pPr>
      <w:r w:rsidRPr="004A526A">
        <w:rPr>
          <w:rFonts w:ascii="Times New Roman" w:hAnsi="Times New Roman" w:cs="Times New Roman"/>
          <w:sz w:val="24"/>
          <w:szCs w:val="24"/>
        </w:rPr>
        <w:t>Nikieta Rubin</w:t>
      </w:r>
    </w:p>
    <w:p w:rsidR="008F734E" w:rsidRPr="004A526A" w:rsidRDefault="008F734E" w:rsidP="004A526A">
      <w:pPr>
        <w:spacing w:after="0" w:line="480" w:lineRule="auto"/>
        <w:jc w:val="center"/>
        <w:rPr>
          <w:rFonts w:ascii="Times New Roman" w:hAnsi="Times New Roman" w:cs="Times New Roman"/>
          <w:sz w:val="24"/>
          <w:szCs w:val="24"/>
        </w:rPr>
      </w:pPr>
      <w:r w:rsidRPr="004A526A">
        <w:rPr>
          <w:rFonts w:ascii="Times New Roman" w:hAnsi="Times New Roman" w:cs="Times New Roman"/>
          <w:sz w:val="24"/>
          <w:szCs w:val="24"/>
        </w:rPr>
        <w:t>Lakeview College of Nursing</w:t>
      </w:r>
    </w:p>
    <w:p w:rsidR="008F734E" w:rsidRPr="004A526A" w:rsidRDefault="008F734E" w:rsidP="004A526A">
      <w:pPr>
        <w:spacing w:after="0" w:line="480" w:lineRule="auto"/>
        <w:jc w:val="center"/>
        <w:rPr>
          <w:rFonts w:ascii="Times New Roman" w:hAnsi="Times New Roman" w:cs="Times New Roman"/>
          <w:sz w:val="24"/>
          <w:szCs w:val="24"/>
        </w:rPr>
      </w:pPr>
      <w:r w:rsidRPr="004A526A">
        <w:rPr>
          <w:rFonts w:ascii="Times New Roman" w:hAnsi="Times New Roman" w:cs="Times New Roman"/>
          <w:sz w:val="24"/>
          <w:szCs w:val="24"/>
        </w:rPr>
        <w:t>N302 Nursing Research</w:t>
      </w:r>
    </w:p>
    <w:p w:rsidR="008F734E" w:rsidRPr="004A526A" w:rsidRDefault="004A526A" w:rsidP="004A526A">
      <w:pPr>
        <w:spacing w:after="0" w:line="480" w:lineRule="auto"/>
        <w:jc w:val="center"/>
        <w:rPr>
          <w:rFonts w:ascii="Times New Roman" w:hAnsi="Times New Roman" w:cs="Times New Roman"/>
          <w:sz w:val="24"/>
          <w:szCs w:val="24"/>
        </w:rPr>
      </w:pPr>
      <w:r w:rsidRPr="004A526A">
        <w:rPr>
          <w:rFonts w:ascii="Times New Roman" w:hAnsi="Times New Roman" w:cs="Times New Roman"/>
          <w:sz w:val="24"/>
          <w:szCs w:val="24"/>
        </w:rPr>
        <w:t>June 2</w:t>
      </w:r>
      <w:r w:rsidR="008F734E" w:rsidRPr="004A526A">
        <w:rPr>
          <w:rFonts w:ascii="Times New Roman" w:hAnsi="Times New Roman" w:cs="Times New Roman"/>
          <w:sz w:val="24"/>
          <w:szCs w:val="24"/>
        </w:rPr>
        <w:t>, 2010</w:t>
      </w: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CF2CEE" w:rsidRPr="004A526A" w:rsidRDefault="00CF2CEE" w:rsidP="004A526A">
      <w:pPr>
        <w:spacing w:after="0" w:line="480" w:lineRule="auto"/>
        <w:jc w:val="center"/>
        <w:rPr>
          <w:rFonts w:ascii="Times New Roman" w:hAnsi="Times New Roman" w:cs="Times New Roman"/>
          <w:sz w:val="24"/>
          <w:szCs w:val="24"/>
        </w:rPr>
      </w:pPr>
    </w:p>
    <w:p w:rsidR="008F734E" w:rsidRPr="004A526A" w:rsidRDefault="008F734E" w:rsidP="004A526A">
      <w:pPr>
        <w:pStyle w:val="ListParagraph"/>
        <w:spacing w:after="0" w:line="480" w:lineRule="auto"/>
        <w:ind w:left="360"/>
        <w:rPr>
          <w:rFonts w:ascii="Times New Roman" w:hAnsi="Times New Roman" w:cs="Times New Roman"/>
          <w:sz w:val="24"/>
          <w:szCs w:val="24"/>
        </w:rPr>
      </w:pPr>
    </w:p>
    <w:p w:rsidR="004A526A" w:rsidRDefault="004A526A" w:rsidP="004A526A">
      <w:pPr>
        <w:spacing w:after="0" w:line="480" w:lineRule="auto"/>
        <w:jc w:val="center"/>
        <w:rPr>
          <w:rFonts w:ascii="Times New Roman" w:eastAsia="Times New Roman" w:hAnsi="Times New Roman" w:cs="Times New Roman"/>
          <w:color w:val="000000"/>
          <w:sz w:val="24"/>
          <w:szCs w:val="24"/>
        </w:rPr>
      </w:pPr>
    </w:p>
    <w:p w:rsidR="004A526A" w:rsidRPr="004A526A" w:rsidRDefault="004A526A" w:rsidP="004A526A">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Week Two Assignment</w:t>
      </w:r>
    </w:p>
    <w:p w:rsidR="004A526A" w:rsidRPr="004A526A" w:rsidRDefault="004A526A" w:rsidP="004A526A">
      <w:pPr>
        <w:numPr>
          <w:ilvl w:val="0"/>
          <w:numId w:val="5"/>
        </w:numPr>
        <w:spacing w:after="0" w:line="480" w:lineRule="auto"/>
        <w:ind w:left="0"/>
        <w:rPr>
          <w:rFonts w:ascii="Times New Roman" w:eastAsia="Times New Roman" w:hAnsi="Times New Roman" w:cs="Times New Roman"/>
          <w:color w:val="000000"/>
          <w:sz w:val="24"/>
          <w:szCs w:val="24"/>
        </w:rPr>
      </w:pPr>
      <w:r w:rsidRPr="004A526A">
        <w:rPr>
          <w:rFonts w:ascii="Times New Roman" w:eastAsia="Times New Roman" w:hAnsi="Times New Roman" w:cs="Times New Roman"/>
          <w:b/>
          <w:bCs/>
          <w:color w:val="000000"/>
          <w:sz w:val="24"/>
          <w:szCs w:val="24"/>
        </w:rPr>
        <w:t>Define the type and design of the study used in this research article.</w:t>
      </w:r>
      <w:r w:rsidRPr="004A526A">
        <w:rPr>
          <w:rFonts w:ascii="Times New Roman" w:eastAsia="Times New Roman" w:hAnsi="Times New Roman" w:cs="Times New Roman"/>
          <w:color w:val="000000"/>
          <w:sz w:val="24"/>
          <w:szCs w:val="24"/>
        </w:rPr>
        <w:t> Winland-Brown (2001) article is a phenomenological study (as cited by Peteva, 2008, p. 198).  In other words, it is a qualitative method used to gain understanding of experiences by those actually living the experience (Macnee &amp; McCabe, 2008, p. 205).  Qualitative studies help to extract feelings, thoughts, perspectives, and perceptions of people who are experiencing it.</w:t>
      </w:r>
    </w:p>
    <w:p w:rsidR="004A526A" w:rsidRPr="004A526A" w:rsidRDefault="004A526A" w:rsidP="004A526A">
      <w:pPr>
        <w:numPr>
          <w:ilvl w:val="0"/>
          <w:numId w:val="5"/>
        </w:numPr>
        <w:spacing w:after="0" w:line="480" w:lineRule="auto"/>
        <w:ind w:left="0"/>
        <w:rPr>
          <w:rFonts w:ascii="Times New Roman" w:eastAsia="Times New Roman" w:hAnsi="Times New Roman" w:cs="Times New Roman"/>
          <w:color w:val="000000"/>
          <w:sz w:val="24"/>
          <w:szCs w:val="24"/>
        </w:rPr>
      </w:pPr>
      <w:r w:rsidRPr="004A526A">
        <w:rPr>
          <w:rFonts w:ascii="Times New Roman" w:eastAsia="Times New Roman" w:hAnsi="Times New Roman" w:cs="Times New Roman"/>
          <w:b/>
          <w:bCs/>
          <w:color w:val="000000"/>
          <w:sz w:val="24"/>
          <w:szCs w:val="24"/>
        </w:rPr>
        <w:t>Define the research question of this study.</w:t>
      </w:r>
      <w:r w:rsidRPr="004A526A">
        <w:rPr>
          <w:rFonts w:ascii="Times New Roman" w:eastAsia="Times New Roman" w:hAnsi="Times New Roman" w:cs="Times New Roman"/>
          <w:color w:val="000000"/>
          <w:sz w:val="24"/>
          <w:szCs w:val="24"/>
        </w:rPr>
        <w:t> The research question of Winland-Brown (2001) study was to unveil adult’s perceptions of what a good death is, and if assisted suicide is taken into consideration, and if so, under what circumstance (as cited by Peteva, 2008, p. 198).</w:t>
      </w:r>
    </w:p>
    <w:p w:rsidR="004A526A" w:rsidRPr="004A526A" w:rsidRDefault="004A526A" w:rsidP="004A526A">
      <w:pPr>
        <w:numPr>
          <w:ilvl w:val="0"/>
          <w:numId w:val="5"/>
        </w:numPr>
        <w:spacing w:after="0" w:line="480" w:lineRule="auto"/>
        <w:ind w:left="0"/>
        <w:rPr>
          <w:rFonts w:ascii="Times New Roman" w:eastAsia="Times New Roman" w:hAnsi="Times New Roman" w:cs="Times New Roman"/>
          <w:color w:val="000000"/>
          <w:sz w:val="24"/>
          <w:szCs w:val="24"/>
        </w:rPr>
      </w:pPr>
      <w:r w:rsidRPr="004A526A">
        <w:rPr>
          <w:rFonts w:ascii="Times New Roman" w:eastAsia="Times New Roman" w:hAnsi="Times New Roman" w:cs="Times New Roman"/>
          <w:b/>
          <w:bCs/>
          <w:color w:val="000000"/>
          <w:sz w:val="24"/>
          <w:szCs w:val="24"/>
        </w:rPr>
        <w:t>Discuss the sample used in this study…number, how they were obtained, was this number enough to be considered relevant?</w:t>
      </w:r>
      <w:r w:rsidRPr="004A526A">
        <w:rPr>
          <w:rFonts w:ascii="Times New Roman" w:eastAsia="Times New Roman" w:hAnsi="Times New Roman" w:cs="Times New Roman"/>
          <w:color w:val="000000"/>
          <w:sz w:val="24"/>
          <w:szCs w:val="24"/>
        </w:rPr>
        <w:t> The sample used in Winland-Brown (2001) study consisted of 12 participants, 5 men and 7 women, and with all of the participants obtained through word of mouth (as cited by Peteva, 2008, p. 198).  The participants in the study were between the ages of 24 and 63 with an average of 42 years.  The levels of education in the study ranged from high school education to a PhD in engineering with most participants having several years of college, however none of the participants was involved in the health-related field (as cited by Peteva, 2008, p. 198).  It was considered enough to be relevant because most of the perceptions of the participants were shared perceptions of the public.  It is relevant in this study because responses were sufficient enough to obtain some sort of insight or perception through the responses of the participants.  In terms of statistical numbers, not so much, but because this is a qualitative study using qualitative methods, it is ok.  </w:t>
      </w:r>
    </w:p>
    <w:p w:rsidR="004A526A" w:rsidRPr="004A526A" w:rsidRDefault="004A526A" w:rsidP="004A526A">
      <w:pPr>
        <w:numPr>
          <w:ilvl w:val="0"/>
          <w:numId w:val="5"/>
        </w:numPr>
        <w:spacing w:after="0" w:line="480" w:lineRule="auto"/>
        <w:ind w:left="0"/>
        <w:rPr>
          <w:rFonts w:ascii="Times New Roman" w:eastAsia="Times New Roman" w:hAnsi="Times New Roman" w:cs="Times New Roman"/>
          <w:color w:val="000000"/>
          <w:sz w:val="24"/>
          <w:szCs w:val="24"/>
        </w:rPr>
      </w:pPr>
      <w:r w:rsidRPr="004A526A">
        <w:rPr>
          <w:rFonts w:ascii="Times New Roman" w:eastAsia="Times New Roman" w:hAnsi="Times New Roman" w:cs="Times New Roman"/>
          <w:b/>
          <w:bCs/>
          <w:color w:val="000000"/>
          <w:sz w:val="24"/>
          <w:szCs w:val="24"/>
        </w:rPr>
        <w:t>Discuss the informed consent process the researchers used</w:t>
      </w:r>
      <w:r w:rsidRPr="004A526A">
        <w:rPr>
          <w:rFonts w:ascii="Times New Roman" w:eastAsia="Times New Roman" w:hAnsi="Times New Roman" w:cs="Times New Roman"/>
          <w:color w:val="000000"/>
          <w:sz w:val="24"/>
          <w:szCs w:val="24"/>
        </w:rPr>
        <w:t xml:space="preserve">. The participants in the Winland-Brown (2001) were given a form that discussed the confidentiality and anonymity of the </w:t>
      </w:r>
      <w:r w:rsidRPr="004A526A">
        <w:rPr>
          <w:rFonts w:ascii="Times New Roman" w:eastAsia="Times New Roman" w:hAnsi="Times New Roman" w:cs="Times New Roman"/>
          <w:color w:val="000000"/>
          <w:sz w:val="24"/>
          <w:szCs w:val="24"/>
        </w:rPr>
        <w:lastRenderedPageBreak/>
        <w:t>responses, which each participant completed (as cited by Peteva, 2008, 198).  This means the participants must remain anonymous as well as the information obtained will remain confidential (not released without informed consent). The study was approved by the The Human Subjects Review Committee of the Institutional Review Board at Florida Atlantic University (as cited by Peteva, 2008, p. 198). </w:t>
      </w:r>
    </w:p>
    <w:p w:rsidR="004A526A" w:rsidRPr="004A526A" w:rsidRDefault="004A526A" w:rsidP="004A526A">
      <w:pPr>
        <w:numPr>
          <w:ilvl w:val="0"/>
          <w:numId w:val="5"/>
        </w:numPr>
        <w:spacing w:after="0" w:line="480" w:lineRule="auto"/>
        <w:ind w:left="0"/>
        <w:rPr>
          <w:rFonts w:ascii="Times New Roman" w:eastAsia="Times New Roman" w:hAnsi="Times New Roman" w:cs="Times New Roman"/>
          <w:color w:val="000000"/>
          <w:sz w:val="24"/>
          <w:szCs w:val="24"/>
        </w:rPr>
      </w:pPr>
      <w:r w:rsidRPr="004A526A">
        <w:rPr>
          <w:rFonts w:ascii="Times New Roman" w:eastAsia="Times New Roman" w:hAnsi="Times New Roman" w:cs="Times New Roman"/>
          <w:b/>
          <w:bCs/>
          <w:color w:val="000000"/>
          <w:sz w:val="24"/>
          <w:szCs w:val="24"/>
        </w:rPr>
        <w:t>Do you consider this to be a scientific study even though it did not contain any statistical analyses?</w:t>
      </w:r>
      <w:r w:rsidRPr="004A526A">
        <w:rPr>
          <w:rFonts w:ascii="Times New Roman" w:eastAsia="Times New Roman" w:hAnsi="Times New Roman" w:cs="Times New Roman"/>
          <w:color w:val="000000"/>
          <w:sz w:val="24"/>
          <w:szCs w:val="24"/>
        </w:rPr>
        <w:t> I consider this to be a scientific study because even though it did not contain any statistical analyses, there was a research question that the study was trying to answer and there was a systematic way of retrieving data and coming up with a conclusion with the use of a sample (although the sample was quite small).  In the end, the study revealed some perceptions through observations by reading the participants responses.  </w:t>
      </w:r>
    </w:p>
    <w:p w:rsidR="004A526A" w:rsidRPr="004A526A" w:rsidRDefault="004A526A" w:rsidP="004A526A">
      <w:pPr>
        <w:numPr>
          <w:ilvl w:val="0"/>
          <w:numId w:val="5"/>
        </w:numPr>
        <w:spacing w:after="0" w:line="480" w:lineRule="auto"/>
        <w:ind w:left="0"/>
        <w:rPr>
          <w:rFonts w:ascii="Times New Roman" w:eastAsia="Times New Roman" w:hAnsi="Times New Roman" w:cs="Times New Roman"/>
          <w:color w:val="000000"/>
          <w:sz w:val="24"/>
          <w:szCs w:val="24"/>
        </w:rPr>
      </w:pPr>
      <w:r w:rsidRPr="004A526A">
        <w:rPr>
          <w:rFonts w:ascii="Times New Roman" w:eastAsia="Times New Roman" w:hAnsi="Times New Roman" w:cs="Times New Roman"/>
          <w:b/>
          <w:bCs/>
          <w:color w:val="000000"/>
          <w:sz w:val="24"/>
          <w:szCs w:val="24"/>
        </w:rPr>
        <w:t>Discuss the four theme clusters described in the article. </w:t>
      </w:r>
      <w:r w:rsidRPr="004A526A">
        <w:rPr>
          <w:rFonts w:ascii="Times New Roman" w:eastAsia="Times New Roman" w:hAnsi="Times New Roman" w:cs="Times New Roman"/>
          <w:color w:val="000000"/>
          <w:sz w:val="24"/>
          <w:szCs w:val="24"/>
        </w:rPr>
        <w:t xml:space="preserve"> There were four theme clusters in the study.  The first theme in Winland-Brown (2001) study was “coming to peace with oneself and others and accepting that death is a good death” (as cited by Peteva, 2008, p. 200).  Theme one meant that the participants collectively felt that the ideal death would occur after a long life without suffering or pain.  The second theme in the study was “to have one’s final wishes honored and be treated with respect and dignity is an expectation” (as cited by Peteva, 2008, p. 200).  Unfortunately, the responses revealed a lack of respect and honor, as well as responses where individual autonomy was not met.  The third theme in the study was “saying good-bye to loved ones and leaving them well prepared for death is essential” (as cited by Peteva, 2008, p. 200).  The third theme meant that communication between the person dying and with families and health care was important in order to prepare them for death.  Lastly, theme four in the study was “achieving lifelong goals and having good memories share is crucial” (as cited by Peteva, </w:t>
      </w:r>
      <w:r w:rsidRPr="004A526A">
        <w:rPr>
          <w:rFonts w:ascii="Times New Roman" w:eastAsia="Times New Roman" w:hAnsi="Times New Roman" w:cs="Times New Roman"/>
          <w:color w:val="000000"/>
          <w:sz w:val="24"/>
          <w:szCs w:val="24"/>
        </w:rPr>
        <w:lastRenderedPageBreak/>
        <w:t>2008, p. 200).  This theme meant that achieving goals and having good memories was important to do before dying, and was something they hoped they would have before death.</w:t>
      </w:r>
    </w:p>
    <w:p w:rsidR="00210172" w:rsidRDefault="004A526A" w:rsidP="00210172">
      <w:pPr>
        <w:numPr>
          <w:ilvl w:val="0"/>
          <w:numId w:val="5"/>
        </w:numPr>
        <w:spacing w:after="0" w:line="480" w:lineRule="auto"/>
        <w:ind w:left="0"/>
        <w:rPr>
          <w:rFonts w:ascii="Times New Roman" w:eastAsia="Times New Roman" w:hAnsi="Times New Roman" w:cs="Times New Roman"/>
          <w:color w:val="000000"/>
          <w:sz w:val="24"/>
          <w:szCs w:val="24"/>
        </w:rPr>
      </w:pPr>
      <w:r w:rsidRPr="004A526A">
        <w:rPr>
          <w:rFonts w:ascii="Times New Roman" w:eastAsia="Times New Roman" w:hAnsi="Times New Roman" w:cs="Times New Roman"/>
          <w:b/>
          <w:bCs/>
          <w:color w:val="000000"/>
          <w:sz w:val="24"/>
          <w:szCs w:val="24"/>
        </w:rPr>
        <w:t>Discuss the researcher’s findings and conclusions. </w:t>
      </w:r>
      <w:r w:rsidRPr="004A526A">
        <w:rPr>
          <w:rFonts w:ascii="Times New Roman" w:eastAsia="Times New Roman" w:hAnsi="Times New Roman" w:cs="Times New Roman"/>
          <w:color w:val="000000"/>
          <w:sz w:val="24"/>
          <w:szCs w:val="24"/>
        </w:rPr>
        <w:t> The study findings include the four theme clusters of what constitutes a good death, as previously mentioned above, as well as whether or not the participants would ever consider assisted suicide.  Generally, the participants in the Winland-Brown (2001) study responses revealed that a good death is peaceful, life goals are met, good memories have been made, autonomy given with open communication constitutes as a good death (as cited by Peteva, 2008, p. 201). Three themes fall under consideration of assisted suicide.  Theme one in the study is if the quality of life is diminished with pain, and burden on the family then assisted suicide may be an option (as cited by Peteva, 2008,  p. 201). Theme two in the study was if “one’s personal autonomy of how to live and how to die rests with the individual” then assisted suicide could be taken into consideration (as cited by Peteva, 2008, p. 201).  Lastly, theme three in the study was if the need to remain control through the dying process was essential then assisted suicide would be a possibility (as cited by Peteva, 2008, p. 201).  Winland-Brown (2001) concluded by stating the important responsibility of health care providers to take a closer look at their personal feelings about euthanasia and end-of-life care, and be able to discuss these topics with John and Mary Q, so that individual perceptions are known and wishes are honored (as cited by Peteva, 2008, p. 202-203).  Winland-Brown (2001) also stated it is crucial to pay closer attention to individual autonomy no matter what the person’s cultural background is also crucial (as cited by Peteva, 2008, p. 203).  In order for nurses to provide the best end-of-life care, nurses must communicate, as well as understand the patient’s wishes.  Nurses are expected to fight for those who are dying, and make sure they are respected and heard during their last days of life.</w:t>
      </w:r>
    </w:p>
    <w:p w:rsidR="004A526A" w:rsidRPr="004A526A" w:rsidRDefault="004A526A" w:rsidP="00210172">
      <w:pPr>
        <w:spacing w:after="0" w:line="480" w:lineRule="auto"/>
        <w:ind w:left="-360"/>
        <w:jc w:val="center"/>
        <w:rPr>
          <w:rFonts w:ascii="Times New Roman" w:eastAsia="Times New Roman" w:hAnsi="Times New Roman" w:cs="Times New Roman"/>
          <w:color w:val="000000"/>
          <w:sz w:val="24"/>
          <w:szCs w:val="24"/>
        </w:rPr>
      </w:pPr>
      <w:r w:rsidRPr="004A526A">
        <w:rPr>
          <w:rFonts w:ascii="Times New Roman" w:eastAsia="Times New Roman" w:hAnsi="Times New Roman" w:cs="Times New Roman"/>
          <w:color w:val="000000"/>
          <w:sz w:val="24"/>
          <w:szCs w:val="24"/>
        </w:rPr>
        <w:lastRenderedPageBreak/>
        <w:t>References</w:t>
      </w:r>
    </w:p>
    <w:p w:rsidR="004A526A" w:rsidRPr="004A526A" w:rsidRDefault="004A526A" w:rsidP="004A526A">
      <w:pPr>
        <w:spacing w:after="0" w:line="480" w:lineRule="auto"/>
        <w:rPr>
          <w:rFonts w:ascii="Times New Roman" w:eastAsia="Times New Roman" w:hAnsi="Times New Roman" w:cs="Times New Roman"/>
          <w:color w:val="000000"/>
          <w:sz w:val="24"/>
          <w:szCs w:val="24"/>
        </w:rPr>
      </w:pPr>
      <w:r w:rsidRPr="004A526A">
        <w:rPr>
          <w:rFonts w:ascii="Times New Roman" w:eastAsia="Times New Roman" w:hAnsi="Times New Roman" w:cs="Times New Roman"/>
          <w:color w:val="000000"/>
          <w:sz w:val="24"/>
          <w:szCs w:val="24"/>
        </w:rPr>
        <w:t>Winland-Brown, J. (2001). John and Mary Q. Public’s perceptions of a good death and assisted </w:t>
      </w:r>
      <w:r w:rsidRPr="004A526A">
        <w:rPr>
          <w:rFonts w:ascii="Times New Roman" w:eastAsia="Times New Roman" w:hAnsi="Times New Roman" w:cs="Times New Roman"/>
          <w:color w:val="000000"/>
          <w:sz w:val="24"/>
          <w:szCs w:val="24"/>
        </w:rPr>
        <w:tab/>
        <w:t>suicide. In R. J. Peteva (Ed.), </w:t>
      </w:r>
      <w:r w:rsidRPr="004A526A">
        <w:rPr>
          <w:rFonts w:ascii="Times New Roman" w:eastAsia="Times New Roman" w:hAnsi="Times New Roman" w:cs="Times New Roman"/>
          <w:i/>
          <w:iCs/>
          <w:color w:val="000000"/>
          <w:sz w:val="24"/>
          <w:szCs w:val="24"/>
        </w:rPr>
        <w:t>A cross section of nursing research</w:t>
      </w:r>
      <w:r w:rsidRPr="004A526A">
        <w:rPr>
          <w:rFonts w:ascii="Times New Roman" w:eastAsia="Times New Roman" w:hAnsi="Times New Roman" w:cs="Times New Roman"/>
          <w:color w:val="000000"/>
          <w:sz w:val="24"/>
          <w:szCs w:val="24"/>
        </w:rPr>
        <w:t> (pp. 198-205). </w:t>
      </w:r>
      <w:r w:rsidRPr="004A526A">
        <w:rPr>
          <w:rFonts w:ascii="Times New Roman" w:eastAsia="Times New Roman" w:hAnsi="Times New Roman" w:cs="Times New Roman"/>
          <w:color w:val="000000"/>
          <w:sz w:val="24"/>
          <w:szCs w:val="24"/>
        </w:rPr>
        <w:tab/>
        <w:t>Glendale, CA: Pyrczak Publishing.  </w:t>
      </w:r>
    </w:p>
    <w:p w:rsidR="004A526A" w:rsidRPr="004A526A" w:rsidRDefault="004A526A" w:rsidP="004A526A">
      <w:pPr>
        <w:spacing w:after="0" w:line="480" w:lineRule="auto"/>
        <w:rPr>
          <w:rFonts w:ascii="Times New Roman" w:eastAsia="Times New Roman" w:hAnsi="Times New Roman" w:cs="Times New Roman"/>
          <w:color w:val="000000"/>
          <w:sz w:val="24"/>
          <w:szCs w:val="24"/>
        </w:rPr>
      </w:pPr>
      <w:r w:rsidRPr="004A526A">
        <w:rPr>
          <w:rFonts w:ascii="Times New Roman" w:eastAsia="Times New Roman" w:hAnsi="Times New Roman" w:cs="Times New Roman"/>
          <w:color w:val="000000"/>
          <w:sz w:val="24"/>
          <w:szCs w:val="24"/>
        </w:rPr>
        <w:t>Macnee, C., &amp; McCabe, S. (2008). Understanding nursing research: Reading and using researc</w:t>
      </w:r>
      <w:r w:rsidRPr="004A526A">
        <w:rPr>
          <w:rFonts w:ascii="Times New Roman" w:eastAsia="Times New Roman" w:hAnsi="Times New Roman" w:cs="Times New Roman"/>
          <w:i/>
          <w:iCs/>
          <w:color w:val="000000"/>
          <w:sz w:val="24"/>
          <w:szCs w:val="24"/>
        </w:rPr>
        <w:t>h </w:t>
      </w:r>
      <w:r w:rsidRPr="004A526A">
        <w:rPr>
          <w:rFonts w:ascii="Times New Roman" w:eastAsia="Times New Roman" w:hAnsi="Times New Roman" w:cs="Times New Roman"/>
          <w:i/>
          <w:iCs/>
          <w:color w:val="000000"/>
          <w:sz w:val="24"/>
          <w:szCs w:val="24"/>
        </w:rPr>
        <w:tab/>
        <w:t>in evidence-based practice</w:t>
      </w:r>
      <w:r w:rsidRPr="004A526A">
        <w:rPr>
          <w:rFonts w:ascii="Times New Roman" w:eastAsia="Times New Roman" w:hAnsi="Times New Roman" w:cs="Times New Roman"/>
          <w:color w:val="000000"/>
          <w:sz w:val="24"/>
          <w:szCs w:val="24"/>
        </w:rPr>
        <w:t>. Philadelphia, PA: Lippincott Williams &amp; Wilkins.</w:t>
      </w:r>
    </w:p>
    <w:p w:rsidR="007D3979" w:rsidRPr="004A526A" w:rsidRDefault="007D3979" w:rsidP="004A526A">
      <w:pPr>
        <w:spacing w:after="0" w:line="480" w:lineRule="auto"/>
        <w:rPr>
          <w:rFonts w:ascii="Times New Roman" w:hAnsi="Times New Roman" w:cs="Times New Roman"/>
          <w:sz w:val="24"/>
          <w:szCs w:val="24"/>
        </w:rPr>
      </w:pPr>
    </w:p>
    <w:sectPr w:rsidR="007D3979" w:rsidRPr="004A526A" w:rsidSect="00CE5E1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77A" w:rsidRDefault="0099577A" w:rsidP="00704D09">
      <w:pPr>
        <w:spacing w:after="0" w:line="240" w:lineRule="auto"/>
      </w:pPr>
      <w:r>
        <w:separator/>
      </w:r>
    </w:p>
  </w:endnote>
  <w:endnote w:type="continuationSeparator" w:id="0">
    <w:p w:rsidR="0099577A" w:rsidRDefault="0099577A" w:rsidP="00704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77A" w:rsidRDefault="0099577A" w:rsidP="00704D09">
      <w:pPr>
        <w:spacing w:after="0" w:line="240" w:lineRule="auto"/>
      </w:pPr>
      <w:r>
        <w:separator/>
      </w:r>
    </w:p>
  </w:footnote>
  <w:footnote w:type="continuationSeparator" w:id="0">
    <w:p w:rsidR="0099577A" w:rsidRDefault="0099577A" w:rsidP="00704D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85867857"/>
      <w:docPartObj>
        <w:docPartGallery w:val="Page Numbers (Top of Page)"/>
        <w:docPartUnique/>
      </w:docPartObj>
    </w:sdtPr>
    <w:sdtContent>
      <w:p w:rsidR="00343266" w:rsidRPr="008F734E" w:rsidRDefault="004A526A" w:rsidP="00F16C26">
        <w:pPr>
          <w:pStyle w:val="Header"/>
          <w:rPr>
            <w:rFonts w:ascii="Times New Roman" w:hAnsi="Times New Roman" w:cs="Times New Roman"/>
            <w:sz w:val="24"/>
            <w:szCs w:val="24"/>
          </w:rPr>
        </w:pPr>
        <w:r>
          <w:rPr>
            <w:rFonts w:ascii="Times New Roman" w:hAnsi="Times New Roman" w:cs="Times New Roman"/>
            <w:sz w:val="24"/>
            <w:szCs w:val="24"/>
          </w:rPr>
          <w:t xml:space="preserve">WEEK </w:t>
        </w:r>
        <w:r w:rsidR="00DB0977">
          <w:rPr>
            <w:rFonts w:ascii="Times New Roman" w:hAnsi="Times New Roman" w:cs="Times New Roman"/>
            <w:sz w:val="24"/>
            <w:szCs w:val="24"/>
          </w:rPr>
          <w:t>TWO</w:t>
        </w:r>
        <w:r w:rsidR="00343266" w:rsidRPr="008F734E">
          <w:rPr>
            <w:rFonts w:ascii="Times New Roman" w:hAnsi="Times New Roman" w:cs="Times New Roman"/>
            <w:sz w:val="24"/>
            <w:szCs w:val="24"/>
          </w:rPr>
          <w:t xml:space="preserve"> ASSIGNMENT</w:t>
        </w:r>
        <w:r w:rsidR="00343266" w:rsidRPr="008F734E">
          <w:rPr>
            <w:rFonts w:ascii="Times New Roman" w:hAnsi="Times New Roman" w:cs="Times New Roman"/>
            <w:sz w:val="24"/>
            <w:szCs w:val="24"/>
          </w:rPr>
          <w:ptab w:relativeTo="margin" w:alignment="center" w:leader="none"/>
        </w:r>
        <w:r w:rsidR="00343266" w:rsidRPr="008F734E">
          <w:rPr>
            <w:rFonts w:ascii="Times New Roman" w:hAnsi="Times New Roman" w:cs="Times New Roman"/>
            <w:sz w:val="24"/>
            <w:szCs w:val="24"/>
          </w:rPr>
          <w:ptab w:relativeTo="margin" w:alignment="right" w:leader="none"/>
        </w:r>
        <w:r w:rsidR="00125328" w:rsidRPr="008F734E">
          <w:rPr>
            <w:rFonts w:ascii="Times New Roman" w:hAnsi="Times New Roman" w:cs="Times New Roman"/>
            <w:sz w:val="24"/>
            <w:szCs w:val="24"/>
          </w:rPr>
          <w:fldChar w:fldCharType="begin"/>
        </w:r>
        <w:r w:rsidR="00343266" w:rsidRPr="008F734E">
          <w:rPr>
            <w:rFonts w:ascii="Times New Roman" w:hAnsi="Times New Roman" w:cs="Times New Roman"/>
            <w:sz w:val="24"/>
            <w:szCs w:val="24"/>
          </w:rPr>
          <w:instrText xml:space="preserve"> PAGE   \* MERGEFORMAT </w:instrText>
        </w:r>
        <w:r w:rsidR="00125328" w:rsidRPr="008F734E">
          <w:rPr>
            <w:rFonts w:ascii="Times New Roman" w:hAnsi="Times New Roman" w:cs="Times New Roman"/>
            <w:sz w:val="24"/>
            <w:szCs w:val="24"/>
          </w:rPr>
          <w:fldChar w:fldCharType="separate"/>
        </w:r>
        <w:r w:rsidR="00210172">
          <w:rPr>
            <w:rFonts w:ascii="Times New Roman" w:hAnsi="Times New Roman" w:cs="Times New Roman"/>
            <w:noProof/>
            <w:sz w:val="24"/>
            <w:szCs w:val="24"/>
          </w:rPr>
          <w:t>5</w:t>
        </w:r>
        <w:r w:rsidR="00125328" w:rsidRPr="008F734E">
          <w:rPr>
            <w:rFonts w:ascii="Times New Roman" w:hAnsi="Times New Roman" w:cs="Times New Roman"/>
            <w:sz w:val="24"/>
            <w:szCs w:val="24"/>
          </w:rPr>
          <w:fldChar w:fldCharType="end"/>
        </w:r>
      </w:p>
    </w:sdtContent>
  </w:sdt>
  <w:p w:rsidR="00343266" w:rsidRPr="008F734E" w:rsidRDefault="00343266">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867871"/>
      <w:docPartObj>
        <w:docPartGallery w:val="Page Numbers (Top of Page)"/>
        <w:docPartUnique/>
      </w:docPartObj>
    </w:sdtPr>
    <w:sdtEndPr>
      <w:rPr>
        <w:rFonts w:ascii="Times New Roman" w:hAnsi="Times New Roman" w:cs="Times New Roman"/>
        <w:sz w:val="24"/>
        <w:szCs w:val="24"/>
      </w:rPr>
    </w:sdtEndPr>
    <w:sdtContent>
      <w:p w:rsidR="00CE5E16" w:rsidRPr="00CE5E16" w:rsidRDefault="004A526A" w:rsidP="00CE5E16">
        <w:pPr>
          <w:pStyle w:val="Header"/>
          <w:rPr>
            <w:rFonts w:ascii="Times New Roman" w:hAnsi="Times New Roman" w:cs="Times New Roman"/>
            <w:sz w:val="24"/>
            <w:szCs w:val="24"/>
          </w:rPr>
        </w:pPr>
        <w:r>
          <w:rPr>
            <w:rFonts w:ascii="Times New Roman" w:hAnsi="Times New Roman" w:cs="Times New Roman"/>
            <w:sz w:val="24"/>
            <w:szCs w:val="24"/>
          </w:rPr>
          <w:t xml:space="preserve">Running head: WEEK </w:t>
        </w:r>
        <w:r w:rsidR="00DB0977">
          <w:rPr>
            <w:rFonts w:ascii="Times New Roman" w:hAnsi="Times New Roman" w:cs="Times New Roman"/>
            <w:sz w:val="24"/>
            <w:szCs w:val="24"/>
          </w:rPr>
          <w:t>TWO</w:t>
        </w:r>
        <w:r w:rsidR="00CE5E16" w:rsidRPr="00CE5E16">
          <w:rPr>
            <w:rFonts w:ascii="Times New Roman" w:hAnsi="Times New Roman" w:cs="Times New Roman"/>
            <w:sz w:val="24"/>
            <w:szCs w:val="24"/>
          </w:rPr>
          <w:t xml:space="preserve"> ASSIGNMENT</w:t>
        </w:r>
        <w:r w:rsidR="00CE5E16">
          <w:rPr>
            <w:rFonts w:ascii="Times New Roman" w:hAnsi="Times New Roman" w:cs="Times New Roman"/>
            <w:sz w:val="24"/>
            <w:szCs w:val="24"/>
          </w:rPr>
          <w:tab/>
        </w:r>
        <w:r w:rsidR="00CE5E16">
          <w:rPr>
            <w:rFonts w:ascii="Times New Roman" w:hAnsi="Times New Roman" w:cs="Times New Roman"/>
            <w:sz w:val="24"/>
            <w:szCs w:val="24"/>
          </w:rPr>
          <w:tab/>
        </w:r>
        <w:r w:rsidR="00125328" w:rsidRPr="00CE5E16">
          <w:rPr>
            <w:rFonts w:ascii="Times New Roman" w:hAnsi="Times New Roman" w:cs="Times New Roman"/>
            <w:sz w:val="24"/>
            <w:szCs w:val="24"/>
          </w:rPr>
          <w:fldChar w:fldCharType="begin"/>
        </w:r>
        <w:r w:rsidR="00CE5E16" w:rsidRPr="00CE5E16">
          <w:rPr>
            <w:rFonts w:ascii="Times New Roman" w:hAnsi="Times New Roman" w:cs="Times New Roman"/>
            <w:sz w:val="24"/>
            <w:szCs w:val="24"/>
          </w:rPr>
          <w:instrText xml:space="preserve"> PAGE   \* MERGEFORMAT </w:instrText>
        </w:r>
        <w:r w:rsidR="00125328" w:rsidRPr="00CE5E16">
          <w:rPr>
            <w:rFonts w:ascii="Times New Roman" w:hAnsi="Times New Roman" w:cs="Times New Roman"/>
            <w:sz w:val="24"/>
            <w:szCs w:val="24"/>
          </w:rPr>
          <w:fldChar w:fldCharType="separate"/>
        </w:r>
        <w:r w:rsidR="00DB0977">
          <w:rPr>
            <w:rFonts w:ascii="Times New Roman" w:hAnsi="Times New Roman" w:cs="Times New Roman"/>
            <w:noProof/>
            <w:sz w:val="24"/>
            <w:szCs w:val="24"/>
          </w:rPr>
          <w:t>1</w:t>
        </w:r>
        <w:r w:rsidR="00125328" w:rsidRPr="00CE5E16">
          <w:rPr>
            <w:rFonts w:ascii="Times New Roman" w:hAnsi="Times New Roman" w:cs="Times New Roman"/>
            <w:sz w:val="24"/>
            <w:szCs w:val="24"/>
          </w:rPr>
          <w:fldChar w:fldCharType="end"/>
        </w:r>
      </w:p>
    </w:sdtContent>
  </w:sdt>
  <w:p w:rsidR="00CE5E16" w:rsidRPr="00825E2A" w:rsidRDefault="00CE5E16">
    <w:pPr>
      <w:pStyle w:val="Header"/>
      <w:rPr>
        <w:rFonts w:ascii="Times New Roman" w:hAnsi="Times New Roman" w:cs="Times New Roman"/>
        <w:color w:val="FF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015BF"/>
    <w:multiLevelType w:val="multilevel"/>
    <w:tmpl w:val="EA068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CB7FE2"/>
    <w:multiLevelType w:val="hybridMultilevel"/>
    <w:tmpl w:val="8D403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DD16C62"/>
    <w:multiLevelType w:val="hybridMultilevel"/>
    <w:tmpl w:val="7D0E0446"/>
    <w:lvl w:ilvl="0" w:tplc="0409000F">
      <w:start w:val="1"/>
      <w:numFmt w:val="decimal"/>
      <w:lvlText w:val="%1."/>
      <w:lvlJc w:val="left"/>
      <w:pPr>
        <w:ind w:left="360" w:hanging="360"/>
      </w:p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EC9135D"/>
    <w:multiLevelType w:val="hybridMultilevel"/>
    <w:tmpl w:val="38D0E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C995303"/>
    <w:multiLevelType w:val="hybridMultilevel"/>
    <w:tmpl w:val="FE8246AC"/>
    <w:lvl w:ilvl="0" w:tplc="8B6657A6">
      <w:start w:val="1"/>
      <w:numFmt w:val="decimal"/>
      <w:lvlText w:val="%1."/>
      <w:lvlJc w:val="left"/>
      <w:pPr>
        <w:ind w:left="1080" w:hanging="360"/>
      </w:pPr>
      <w:rPr>
        <w:rFonts w:ascii="Arial Narrow" w:eastAsiaTheme="minorEastAsia" w:hAnsi="Arial Narrow"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381226"/>
    <w:rsid w:val="00001777"/>
    <w:rsid w:val="000201B0"/>
    <w:rsid w:val="000866C7"/>
    <w:rsid w:val="000B3E98"/>
    <w:rsid w:val="000C7823"/>
    <w:rsid w:val="000F0BF4"/>
    <w:rsid w:val="000F4A8C"/>
    <w:rsid w:val="00100CC6"/>
    <w:rsid w:val="00101EA1"/>
    <w:rsid w:val="00115305"/>
    <w:rsid w:val="00125328"/>
    <w:rsid w:val="00131F2C"/>
    <w:rsid w:val="00136C66"/>
    <w:rsid w:val="001463C7"/>
    <w:rsid w:val="001543D4"/>
    <w:rsid w:val="00174E59"/>
    <w:rsid w:val="00176138"/>
    <w:rsid w:val="00177A88"/>
    <w:rsid w:val="0019104A"/>
    <w:rsid w:val="001A590B"/>
    <w:rsid w:val="001E4C48"/>
    <w:rsid w:val="00210172"/>
    <w:rsid w:val="002202F7"/>
    <w:rsid w:val="002364D9"/>
    <w:rsid w:val="00254E35"/>
    <w:rsid w:val="0027653B"/>
    <w:rsid w:val="002B5492"/>
    <w:rsid w:val="002B5DED"/>
    <w:rsid w:val="002D468F"/>
    <w:rsid w:val="003111E2"/>
    <w:rsid w:val="00343266"/>
    <w:rsid w:val="00372CE7"/>
    <w:rsid w:val="00381226"/>
    <w:rsid w:val="003913A4"/>
    <w:rsid w:val="00391751"/>
    <w:rsid w:val="003C2BAF"/>
    <w:rsid w:val="003C41BA"/>
    <w:rsid w:val="003C55D5"/>
    <w:rsid w:val="003D7F05"/>
    <w:rsid w:val="00444C48"/>
    <w:rsid w:val="00483D20"/>
    <w:rsid w:val="00497AAA"/>
    <w:rsid w:val="004A108F"/>
    <w:rsid w:val="004A526A"/>
    <w:rsid w:val="004C577F"/>
    <w:rsid w:val="004D4054"/>
    <w:rsid w:val="004F0594"/>
    <w:rsid w:val="004F3B08"/>
    <w:rsid w:val="004F7133"/>
    <w:rsid w:val="00502F97"/>
    <w:rsid w:val="00503EF1"/>
    <w:rsid w:val="00510E67"/>
    <w:rsid w:val="00513903"/>
    <w:rsid w:val="0053728D"/>
    <w:rsid w:val="0057252A"/>
    <w:rsid w:val="00582E26"/>
    <w:rsid w:val="005A0CB0"/>
    <w:rsid w:val="006340DD"/>
    <w:rsid w:val="0065538B"/>
    <w:rsid w:val="00682DE1"/>
    <w:rsid w:val="006959E6"/>
    <w:rsid w:val="00695ADE"/>
    <w:rsid w:val="006D0DB8"/>
    <w:rsid w:val="00704D09"/>
    <w:rsid w:val="00706232"/>
    <w:rsid w:val="00712402"/>
    <w:rsid w:val="00712406"/>
    <w:rsid w:val="00733D22"/>
    <w:rsid w:val="00745D14"/>
    <w:rsid w:val="007621A9"/>
    <w:rsid w:val="0079250A"/>
    <w:rsid w:val="007961F8"/>
    <w:rsid w:val="00796215"/>
    <w:rsid w:val="007A185E"/>
    <w:rsid w:val="007B57D0"/>
    <w:rsid w:val="007C6A28"/>
    <w:rsid w:val="007D3979"/>
    <w:rsid w:val="007D7426"/>
    <w:rsid w:val="007E4BC3"/>
    <w:rsid w:val="007E6447"/>
    <w:rsid w:val="007F579B"/>
    <w:rsid w:val="00825E2A"/>
    <w:rsid w:val="00861E50"/>
    <w:rsid w:val="00882A80"/>
    <w:rsid w:val="00897AC5"/>
    <w:rsid w:val="008B3B80"/>
    <w:rsid w:val="008B5047"/>
    <w:rsid w:val="008C407C"/>
    <w:rsid w:val="008C499A"/>
    <w:rsid w:val="008D3442"/>
    <w:rsid w:val="008E5CEF"/>
    <w:rsid w:val="008F734E"/>
    <w:rsid w:val="008F7922"/>
    <w:rsid w:val="00901FF3"/>
    <w:rsid w:val="00906693"/>
    <w:rsid w:val="00936084"/>
    <w:rsid w:val="00957B3C"/>
    <w:rsid w:val="00974A49"/>
    <w:rsid w:val="00975F4D"/>
    <w:rsid w:val="009774BF"/>
    <w:rsid w:val="009838EE"/>
    <w:rsid w:val="0099577A"/>
    <w:rsid w:val="009A28AC"/>
    <w:rsid w:val="009B3953"/>
    <w:rsid w:val="009B4F92"/>
    <w:rsid w:val="009D06CE"/>
    <w:rsid w:val="009D0A09"/>
    <w:rsid w:val="009E6877"/>
    <w:rsid w:val="00A055A8"/>
    <w:rsid w:val="00A21779"/>
    <w:rsid w:val="00A35699"/>
    <w:rsid w:val="00A3580E"/>
    <w:rsid w:val="00A366B8"/>
    <w:rsid w:val="00A46801"/>
    <w:rsid w:val="00A64EA4"/>
    <w:rsid w:val="00A84F74"/>
    <w:rsid w:val="00B13088"/>
    <w:rsid w:val="00B163C3"/>
    <w:rsid w:val="00B31871"/>
    <w:rsid w:val="00B40F48"/>
    <w:rsid w:val="00B43AFC"/>
    <w:rsid w:val="00B54187"/>
    <w:rsid w:val="00B56643"/>
    <w:rsid w:val="00BA223A"/>
    <w:rsid w:val="00BF122D"/>
    <w:rsid w:val="00C060FA"/>
    <w:rsid w:val="00C150E5"/>
    <w:rsid w:val="00C45C79"/>
    <w:rsid w:val="00C4776B"/>
    <w:rsid w:val="00C67C56"/>
    <w:rsid w:val="00C71230"/>
    <w:rsid w:val="00C74E84"/>
    <w:rsid w:val="00CB5BA5"/>
    <w:rsid w:val="00CC1F66"/>
    <w:rsid w:val="00CD26D8"/>
    <w:rsid w:val="00CE1580"/>
    <w:rsid w:val="00CE39D7"/>
    <w:rsid w:val="00CE5E16"/>
    <w:rsid w:val="00CE6298"/>
    <w:rsid w:val="00CF2CEE"/>
    <w:rsid w:val="00D0751F"/>
    <w:rsid w:val="00D42AB5"/>
    <w:rsid w:val="00D63869"/>
    <w:rsid w:val="00D728EA"/>
    <w:rsid w:val="00D72C79"/>
    <w:rsid w:val="00DB0977"/>
    <w:rsid w:val="00DB32C9"/>
    <w:rsid w:val="00DC60B7"/>
    <w:rsid w:val="00DE239C"/>
    <w:rsid w:val="00DE6ABC"/>
    <w:rsid w:val="00E028E6"/>
    <w:rsid w:val="00E14215"/>
    <w:rsid w:val="00E3231C"/>
    <w:rsid w:val="00E32BD6"/>
    <w:rsid w:val="00E4583C"/>
    <w:rsid w:val="00E46D44"/>
    <w:rsid w:val="00E61667"/>
    <w:rsid w:val="00E82DFF"/>
    <w:rsid w:val="00E8502C"/>
    <w:rsid w:val="00E918A0"/>
    <w:rsid w:val="00EA5AEE"/>
    <w:rsid w:val="00EA685D"/>
    <w:rsid w:val="00EB752B"/>
    <w:rsid w:val="00EC1B1E"/>
    <w:rsid w:val="00ED3428"/>
    <w:rsid w:val="00EE2AAD"/>
    <w:rsid w:val="00EE5F93"/>
    <w:rsid w:val="00EF2B29"/>
    <w:rsid w:val="00F16C26"/>
    <w:rsid w:val="00F23774"/>
    <w:rsid w:val="00F47E7D"/>
    <w:rsid w:val="00F70DB7"/>
    <w:rsid w:val="00FA41C7"/>
    <w:rsid w:val="00FB70AA"/>
    <w:rsid w:val="00FC5DDF"/>
    <w:rsid w:val="00FD2F14"/>
    <w:rsid w:val="00FF1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8F"/>
    <w:pPr>
      <w:ind w:left="720"/>
      <w:contextualSpacing/>
    </w:pPr>
  </w:style>
  <w:style w:type="paragraph" w:styleId="Header">
    <w:name w:val="header"/>
    <w:basedOn w:val="Normal"/>
    <w:link w:val="HeaderChar"/>
    <w:uiPriority w:val="99"/>
    <w:unhideWhenUsed/>
    <w:rsid w:val="00704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D09"/>
  </w:style>
  <w:style w:type="paragraph" w:styleId="Footer">
    <w:name w:val="footer"/>
    <w:basedOn w:val="Normal"/>
    <w:link w:val="FooterChar"/>
    <w:uiPriority w:val="99"/>
    <w:semiHidden/>
    <w:unhideWhenUsed/>
    <w:rsid w:val="00704D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4D09"/>
  </w:style>
  <w:style w:type="paragraph" w:styleId="BalloonText">
    <w:name w:val="Balloon Text"/>
    <w:basedOn w:val="Normal"/>
    <w:link w:val="BalloonTextChar"/>
    <w:uiPriority w:val="99"/>
    <w:semiHidden/>
    <w:unhideWhenUsed/>
    <w:rsid w:val="00704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D09"/>
    <w:rPr>
      <w:rFonts w:ascii="Tahoma" w:hAnsi="Tahoma" w:cs="Tahoma"/>
      <w:sz w:val="16"/>
      <w:szCs w:val="16"/>
    </w:rPr>
  </w:style>
  <w:style w:type="paragraph" w:styleId="NormalWeb">
    <w:name w:val="Normal (Web)"/>
    <w:basedOn w:val="Normal"/>
    <w:uiPriority w:val="99"/>
    <w:semiHidden/>
    <w:unhideWhenUsed/>
    <w:rsid w:val="004A5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4A526A"/>
  </w:style>
  <w:style w:type="character" w:customStyle="1" w:styleId="apple-converted-space">
    <w:name w:val="apple-converted-space"/>
    <w:basedOn w:val="DefaultParagraphFont"/>
    <w:rsid w:val="004A526A"/>
  </w:style>
  <w:style w:type="character" w:customStyle="1" w:styleId="apple-tab-span">
    <w:name w:val="apple-tab-span"/>
    <w:basedOn w:val="DefaultParagraphFont"/>
    <w:rsid w:val="004A526A"/>
  </w:style>
</w:styles>
</file>

<file path=word/webSettings.xml><?xml version="1.0" encoding="utf-8"?>
<w:webSettings xmlns:r="http://schemas.openxmlformats.org/officeDocument/2006/relationships" xmlns:w="http://schemas.openxmlformats.org/wordprocessingml/2006/main">
  <w:divs>
    <w:div w:id="13624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81993-1308-43DF-9167-7466A967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dc:creator>
  <cp:lastModifiedBy>Nicki</cp:lastModifiedBy>
  <cp:revision>5</cp:revision>
  <dcterms:created xsi:type="dcterms:W3CDTF">2010-06-07T02:49:00Z</dcterms:created>
  <dcterms:modified xsi:type="dcterms:W3CDTF">2010-06-07T02:52:00Z</dcterms:modified>
</cp:coreProperties>
</file>