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86A" w:rsidRDefault="00DF086A" w:rsidP="00053657">
      <w:pPr>
        <w:rPr>
          <w:rFonts w:ascii="Times New Roman" w:hAnsi="Times New Roman" w:cs="Times New Roman"/>
          <w:sz w:val="24"/>
          <w:szCs w:val="24"/>
        </w:rPr>
      </w:pPr>
    </w:p>
    <w:p w:rsidR="00996CB3" w:rsidRDefault="00996CB3" w:rsidP="00053657">
      <w:pPr>
        <w:rPr>
          <w:rFonts w:ascii="Times New Roman" w:hAnsi="Times New Roman" w:cs="Times New Roman"/>
          <w:sz w:val="24"/>
          <w:szCs w:val="24"/>
        </w:rPr>
      </w:pPr>
    </w:p>
    <w:p w:rsidR="006F205A" w:rsidRDefault="006F205A" w:rsidP="00053657">
      <w:pPr>
        <w:rPr>
          <w:rFonts w:ascii="Times New Roman" w:hAnsi="Times New Roman" w:cs="Times New Roman"/>
          <w:sz w:val="24"/>
          <w:szCs w:val="24"/>
        </w:rPr>
      </w:pPr>
    </w:p>
    <w:p w:rsidR="008A4802" w:rsidRDefault="004F7B20" w:rsidP="00053657">
      <w:pPr>
        <w:rPr>
          <w:rFonts w:ascii="Times New Roman" w:hAnsi="Times New Roman" w:cs="Times New Roman"/>
          <w:sz w:val="24"/>
          <w:szCs w:val="24"/>
        </w:rPr>
      </w:pPr>
      <w:r>
        <w:rPr>
          <w:rFonts w:ascii="Times New Roman" w:hAnsi="Times New Roman" w:cs="Times New Roman"/>
          <w:sz w:val="24"/>
          <w:szCs w:val="24"/>
        </w:rPr>
        <w:t>15</w:t>
      </w:r>
    </w:p>
    <w:p w:rsidR="008A4802" w:rsidRDefault="008A4802" w:rsidP="00053657">
      <w:pPr>
        <w:rPr>
          <w:rFonts w:ascii="Times New Roman" w:hAnsi="Times New Roman" w:cs="Times New Roman"/>
          <w:sz w:val="24"/>
          <w:szCs w:val="24"/>
        </w:rPr>
      </w:pPr>
    </w:p>
    <w:p w:rsidR="008A4802" w:rsidRDefault="008A4802" w:rsidP="00053657">
      <w:pPr>
        <w:rPr>
          <w:rFonts w:ascii="Times New Roman" w:hAnsi="Times New Roman" w:cs="Times New Roman"/>
          <w:sz w:val="24"/>
          <w:szCs w:val="24"/>
        </w:rPr>
      </w:pPr>
    </w:p>
    <w:p w:rsidR="00996CB3" w:rsidRDefault="000A7E07" w:rsidP="00053657">
      <w:pPr>
        <w:rPr>
          <w:rFonts w:ascii="Times New Roman" w:hAnsi="Times New Roman" w:cs="Times New Roman"/>
          <w:sz w:val="24"/>
          <w:szCs w:val="24"/>
        </w:rPr>
      </w:pPr>
      <w:r>
        <w:rPr>
          <w:rFonts w:ascii="Times New Roman" w:hAnsi="Times New Roman" w:cs="Times New Roman"/>
          <w:sz w:val="24"/>
          <w:szCs w:val="24"/>
        </w:rPr>
        <w:t>Case Study</w:t>
      </w:r>
    </w:p>
    <w:p w:rsidR="00996CB3" w:rsidRDefault="00996CB3" w:rsidP="00053657">
      <w:pPr>
        <w:rPr>
          <w:rFonts w:ascii="Times New Roman" w:hAnsi="Times New Roman" w:cs="Times New Roman"/>
          <w:sz w:val="24"/>
          <w:szCs w:val="24"/>
        </w:rPr>
      </w:pPr>
      <w:r>
        <w:rPr>
          <w:rFonts w:ascii="Times New Roman" w:hAnsi="Times New Roman" w:cs="Times New Roman"/>
          <w:sz w:val="24"/>
          <w:szCs w:val="24"/>
        </w:rPr>
        <w:t>Tori L. Knierim</w:t>
      </w:r>
    </w:p>
    <w:p w:rsidR="008D08D6" w:rsidRDefault="00996CB3" w:rsidP="00053657">
      <w:pPr>
        <w:rPr>
          <w:rFonts w:ascii="Times New Roman" w:hAnsi="Times New Roman" w:cs="Times New Roman"/>
          <w:sz w:val="24"/>
          <w:szCs w:val="24"/>
        </w:rPr>
      </w:pPr>
      <w:r>
        <w:rPr>
          <w:rFonts w:ascii="Times New Roman" w:hAnsi="Times New Roman" w:cs="Times New Roman"/>
          <w:sz w:val="24"/>
          <w:szCs w:val="24"/>
        </w:rPr>
        <w:t>Lakeview College of Nursing</w:t>
      </w:r>
    </w:p>
    <w:p w:rsidR="008D08D6" w:rsidRDefault="00EC0FC5" w:rsidP="00053657">
      <w:pPr>
        <w:rPr>
          <w:rFonts w:ascii="Times New Roman" w:hAnsi="Times New Roman" w:cs="Times New Roman"/>
          <w:sz w:val="24"/>
          <w:szCs w:val="24"/>
        </w:rPr>
      </w:pPr>
      <w:r>
        <w:rPr>
          <w:rFonts w:ascii="Times New Roman" w:hAnsi="Times New Roman" w:cs="Times New Roman"/>
          <w:sz w:val="24"/>
          <w:szCs w:val="24"/>
        </w:rPr>
        <w:t>Nursing of the Gerontological Client</w:t>
      </w:r>
    </w:p>
    <w:p w:rsidR="00996CB3" w:rsidRDefault="000B0112" w:rsidP="00053657">
      <w:pPr>
        <w:rPr>
          <w:rFonts w:ascii="Times New Roman" w:hAnsi="Times New Roman" w:cs="Times New Roman"/>
          <w:sz w:val="24"/>
          <w:szCs w:val="24"/>
        </w:rPr>
      </w:pPr>
      <w:r>
        <w:rPr>
          <w:rFonts w:ascii="Times New Roman" w:hAnsi="Times New Roman" w:cs="Times New Roman"/>
          <w:sz w:val="24"/>
          <w:szCs w:val="24"/>
        </w:rPr>
        <w:t>April 14</w:t>
      </w:r>
      <w:r w:rsidR="00EC0FC5">
        <w:rPr>
          <w:rFonts w:ascii="Times New Roman" w:hAnsi="Times New Roman" w:cs="Times New Roman"/>
          <w:sz w:val="24"/>
          <w:szCs w:val="24"/>
        </w:rPr>
        <w:t>, 2012</w:t>
      </w:r>
    </w:p>
    <w:p w:rsidR="00031B0C" w:rsidRDefault="00031B0C" w:rsidP="00053657">
      <w:pPr>
        <w:rPr>
          <w:rFonts w:ascii="Times New Roman" w:hAnsi="Times New Roman" w:cs="Times New Roman"/>
          <w:sz w:val="24"/>
          <w:szCs w:val="24"/>
        </w:rPr>
      </w:pPr>
    </w:p>
    <w:p w:rsidR="000451B0" w:rsidRDefault="000451B0" w:rsidP="00053657">
      <w:pPr>
        <w:rPr>
          <w:rFonts w:ascii="Times New Roman" w:hAnsi="Times New Roman" w:cs="Times New Roman"/>
          <w:sz w:val="24"/>
          <w:szCs w:val="24"/>
        </w:rPr>
      </w:pPr>
    </w:p>
    <w:p w:rsidR="000451B0" w:rsidRDefault="000451B0" w:rsidP="00053657">
      <w:pPr>
        <w:rPr>
          <w:rFonts w:ascii="Times New Roman" w:hAnsi="Times New Roman" w:cs="Times New Roman"/>
          <w:sz w:val="24"/>
          <w:szCs w:val="24"/>
        </w:rPr>
      </w:pPr>
    </w:p>
    <w:p w:rsidR="00FE14B3" w:rsidRDefault="00FE14B3" w:rsidP="00053657">
      <w:pPr>
        <w:rPr>
          <w:rFonts w:ascii="Times New Roman" w:hAnsi="Times New Roman" w:cs="Times New Roman"/>
          <w:sz w:val="24"/>
          <w:szCs w:val="24"/>
        </w:rPr>
      </w:pPr>
    </w:p>
    <w:p w:rsidR="00030F53" w:rsidRDefault="00030F53" w:rsidP="00053657">
      <w:pPr>
        <w:rPr>
          <w:rFonts w:ascii="Times New Roman" w:hAnsi="Times New Roman" w:cs="Times New Roman"/>
          <w:sz w:val="24"/>
          <w:szCs w:val="24"/>
        </w:rPr>
      </w:pPr>
    </w:p>
    <w:p w:rsidR="00030F53" w:rsidRDefault="00030F53" w:rsidP="00053657">
      <w:pPr>
        <w:rPr>
          <w:rFonts w:ascii="Times New Roman" w:hAnsi="Times New Roman" w:cs="Times New Roman"/>
          <w:sz w:val="24"/>
          <w:szCs w:val="24"/>
        </w:rPr>
      </w:pPr>
    </w:p>
    <w:p w:rsidR="00030F53" w:rsidRDefault="00030F53" w:rsidP="00053657">
      <w:pPr>
        <w:rPr>
          <w:rFonts w:ascii="Times New Roman" w:hAnsi="Times New Roman" w:cs="Times New Roman"/>
          <w:sz w:val="24"/>
          <w:szCs w:val="24"/>
        </w:rPr>
      </w:pPr>
    </w:p>
    <w:p w:rsidR="00030F53" w:rsidRDefault="00030F53" w:rsidP="00053657">
      <w:pPr>
        <w:rPr>
          <w:rFonts w:ascii="Times New Roman" w:hAnsi="Times New Roman" w:cs="Times New Roman"/>
          <w:sz w:val="24"/>
          <w:szCs w:val="24"/>
        </w:rPr>
      </w:pPr>
    </w:p>
    <w:p w:rsidR="00030F53" w:rsidRDefault="00030F53" w:rsidP="00053657">
      <w:pPr>
        <w:rPr>
          <w:rFonts w:ascii="Times New Roman" w:hAnsi="Times New Roman" w:cs="Times New Roman"/>
          <w:sz w:val="24"/>
          <w:szCs w:val="24"/>
        </w:rPr>
      </w:pPr>
    </w:p>
    <w:p w:rsidR="00030F53" w:rsidRDefault="00030F53" w:rsidP="00053657">
      <w:pPr>
        <w:rPr>
          <w:rFonts w:ascii="Times New Roman" w:hAnsi="Times New Roman" w:cs="Times New Roman"/>
          <w:sz w:val="24"/>
          <w:szCs w:val="24"/>
        </w:rPr>
      </w:pPr>
    </w:p>
    <w:p w:rsidR="008A4802" w:rsidRDefault="008A4802" w:rsidP="008A4802">
      <w:pPr>
        <w:jc w:val="both"/>
        <w:rPr>
          <w:rFonts w:ascii="Times New Roman" w:hAnsi="Times New Roman" w:cs="Times New Roman"/>
          <w:sz w:val="24"/>
          <w:szCs w:val="24"/>
        </w:rPr>
      </w:pPr>
    </w:p>
    <w:p w:rsidR="00366626" w:rsidRDefault="00071DC1" w:rsidP="001A72E1">
      <w:pPr>
        <w:rPr>
          <w:rFonts w:ascii="Times New Roman" w:hAnsi="Times New Roman" w:cs="Times New Roman"/>
          <w:sz w:val="24"/>
          <w:szCs w:val="24"/>
        </w:rPr>
      </w:pPr>
      <w:r>
        <w:rPr>
          <w:rFonts w:ascii="Times New Roman" w:hAnsi="Times New Roman" w:cs="Times New Roman"/>
          <w:sz w:val="24"/>
          <w:szCs w:val="24"/>
        </w:rPr>
        <w:t xml:space="preserve">Case Study </w:t>
      </w:r>
      <w:r w:rsidR="001338A0">
        <w:rPr>
          <w:rFonts w:ascii="Times New Roman" w:hAnsi="Times New Roman" w:cs="Times New Roman"/>
          <w:sz w:val="24"/>
          <w:szCs w:val="24"/>
        </w:rPr>
        <w:t>18.1</w:t>
      </w:r>
    </w:p>
    <w:p w:rsidR="000A7E07" w:rsidRDefault="000A7E07" w:rsidP="000A7E07">
      <w:pPr>
        <w:pStyle w:val="ListParagraph"/>
        <w:numPr>
          <w:ilvl w:val="0"/>
          <w:numId w:val="13"/>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          According to McBride (n.d.)</w:t>
      </w:r>
      <w:r w:rsidR="009C5CA0">
        <w:rPr>
          <w:rFonts w:ascii="Times New Roman" w:hAnsi="Times New Roman" w:cs="Times New Roman"/>
          <w:sz w:val="24"/>
          <w:szCs w:val="24"/>
        </w:rPr>
        <w:t>, five components included in the definition of culture are shared knowledge, beliefs, values, attitudes, and language.</w:t>
      </w:r>
    </w:p>
    <w:p w:rsidR="009C5CA0" w:rsidRDefault="009C5CA0" w:rsidP="009C5CA0">
      <w:pPr>
        <w:pStyle w:val="ListParagraph"/>
        <w:numPr>
          <w:ilvl w:val="0"/>
          <w:numId w:val="13"/>
        </w:numPr>
        <w:jc w:val="left"/>
        <w:rPr>
          <w:rFonts w:ascii="Times New Roman" w:hAnsi="Times New Roman" w:cs="Times New Roman"/>
          <w:sz w:val="24"/>
          <w:szCs w:val="24"/>
        </w:rPr>
      </w:pPr>
      <w:r>
        <w:rPr>
          <w:rFonts w:ascii="Times New Roman" w:hAnsi="Times New Roman" w:cs="Times New Roman"/>
          <w:sz w:val="24"/>
          <w:szCs w:val="24"/>
        </w:rPr>
        <w:t xml:space="preserve">          “Chopsticks are stupid and a waste of time. Forks and spoons are so much better.”</w:t>
      </w:r>
    </w:p>
    <w:p w:rsidR="009C5CA0" w:rsidRPr="000A7E07" w:rsidRDefault="009C5CA0" w:rsidP="009C5CA0">
      <w:pPr>
        <w:pStyle w:val="ListParagraph"/>
        <w:numPr>
          <w:ilvl w:val="0"/>
          <w:numId w:val="13"/>
        </w:numPr>
        <w:jc w:val="left"/>
        <w:rPr>
          <w:rFonts w:ascii="Times New Roman" w:hAnsi="Times New Roman" w:cs="Times New Roman"/>
          <w:sz w:val="24"/>
          <w:szCs w:val="24"/>
        </w:rPr>
      </w:pPr>
      <w:r>
        <w:rPr>
          <w:rFonts w:ascii="Times New Roman" w:hAnsi="Times New Roman" w:cs="Times New Roman"/>
          <w:sz w:val="24"/>
          <w:szCs w:val="24"/>
        </w:rPr>
        <w:t xml:space="preserve">         According to the Kaiser Family Foundation (KFF, 2011), </w:t>
      </w:r>
      <w:r w:rsidR="001D2A73">
        <w:rPr>
          <w:rFonts w:ascii="Times New Roman" w:hAnsi="Times New Roman" w:cs="Times New Roman"/>
          <w:sz w:val="24"/>
          <w:szCs w:val="24"/>
        </w:rPr>
        <w:t>in the year 2010, white, non-Hispanics accounted for 64.7% of the United States, while Hispanics accounted for 16%, African Americans, non-Hispanics accounted for 12.2%, Asians comprised 4.5%, Native Hawaiians and Pacific Islanders made up 0.1%, American Indians/American Natives accounted for 0.8%, and people of two or more races made up 1.5%. It is estimated that by the year 2050, white, non-Hispanics will make up 46.3% of the united states, while Hispanics will make up 30.2%, African-Americans, non-Hispanics will comprise 11.8%, Asians will account for 7.6%, Native Hawaiians and Pacific Islanders will make up 0.2%, American Indians/Alaska natives will be 0.8%, and people of two or more races will make up 3%.</w:t>
      </w:r>
    </w:p>
    <w:p w:rsidR="00E47CFE" w:rsidRDefault="001D2A73" w:rsidP="001D2A73">
      <w:pPr>
        <w:pStyle w:val="ListParagraph"/>
        <w:numPr>
          <w:ilvl w:val="0"/>
          <w:numId w:val="13"/>
        </w:numPr>
        <w:jc w:val="left"/>
        <w:rPr>
          <w:rFonts w:ascii="Times New Roman" w:hAnsi="Times New Roman" w:cs="Times New Roman"/>
          <w:sz w:val="24"/>
          <w:szCs w:val="24"/>
        </w:rPr>
      </w:pPr>
      <w:r>
        <w:rPr>
          <w:rFonts w:ascii="Times New Roman" w:hAnsi="Times New Roman" w:cs="Times New Roman"/>
          <w:sz w:val="24"/>
          <w:szCs w:val="24"/>
        </w:rPr>
        <w:t xml:space="preserve">          I think it is going to be especially important for nurses to recognize the different races and ethnicities that exist within the United States and be knowledgeable about those races and ethnicities. I think being able to speak more than one language</w:t>
      </w:r>
      <w:r w:rsidR="00902D2A">
        <w:rPr>
          <w:rFonts w:ascii="Times New Roman" w:hAnsi="Times New Roman" w:cs="Times New Roman"/>
          <w:sz w:val="24"/>
          <w:szCs w:val="24"/>
        </w:rPr>
        <w:t>, especially Spanish,</w:t>
      </w:r>
      <w:r>
        <w:rPr>
          <w:rFonts w:ascii="Times New Roman" w:hAnsi="Times New Roman" w:cs="Times New Roman"/>
          <w:sz w:val="24"/>
          <w:szCs w:val="24"/>
        </w:rPr>
        <w:t xml:space="preserve"> will also be beneficial, because then someone can communicate with </w:t>
      </w:r>
      <w:r w:rsidR="00902D2A">
        <w:rPr>
          <w:rFonts w:ascii="Times New Roman" w:hAnsi="Times New Roman" w:cs="Times New Roman"/>
          <w:sz w:val="24"/>
          <w:szCs w:val="24"/>
        </w:rPr>
        <w:t xml:space="preserve">wider variety </w:t>
      </w:r>
      <w:r>
        <w:rPr>
          <w:rFonts w:ascii="Times New Roman" w:hAnsi="Times New Roman" w:cs="Times New Roman"/>
          <w:sz w:val="24"/>
          <w:szCs w:val="24"/>
        </w:rPr>
        <w:t>of</w:t>
      </w:r>
      <w:r w:rsidR="00902D2A">
        <w:rPr>
          <w:rFonts w:ascii="Times New Roman" w:hAnsi="Times New Roman" w:cs="Times New Roman"/>
          <w:sz w:val="24"/>
          <w:szCs w:val="24"/>
        </w:rPr>
        <w:t xml:space="preserve"> people. I also believe that many nurses working in the United States will begin working with a wider diversity of people professionally, not just as patients.</w:t>
      </w:r>
      <w:r>
        <w:rPr>
          <w:rFonts w:ascii="Times New Roman" w:hAnsi="Times New Roman" w:cs="Times New Roman"/>
          <w:sz w:val="24"/>
          <w:szCs w:val="24"/>
        </w:rPr>
        <w:t xml:space="preserve"> </w:t>
      </w:r>
      <w:r w:rsidR="00902D2A">
        <w:rPr>
          <w:rFonts w:ascii="Times New Roman" w:hAnsi="Times New Roman" w:cs="Times New Roman"/>
          <w:sz w:val="24"/>
          <w:szCs w:val="24"/>
        </w:rPr>
        <w:t>Cultural competence goes beyond just a nurse-patient relationship; it is vital in professional relationships as well.</w:t>
      </w:r>
    </w:p>
    <w:p w:rsidR="00902D2A" w:rsidRDefault="00902D2A" w:rsidP="001D2A73">
      <w:pPr>
        <w:pStyle w:val="ListParagraph"/>
        <w:numPr>
          <w:ilvl w:val="0"/>
          <w:numId w:val="13"/>
        </w:numPr>
        <w:jc w:val="left"/>
        <w:rPr>
          <w:rFonts w:ascii="Times New Roman" w:hAnsi="Times New Roman" w:cs="Times New Roman"/>
          <w:sz w:val="24"/>
          <w:szCs w:val="24"/>
        </w:rPr>
      </w:pPr>
      <w:r>
        <w:rPr>
          <w:rFonts w:ascii="Times New Roman" w:hAnsi="Times New Roman" w:cs="Times New Roman"/>
          <w:sz w:val="24"/>
          <w:szCs w:val="24"/>
        </w:rPr>
        <w:t xml:space="preserve">          </w:t>
      </w:r>
      <w:r w:rsidR="000E7E6A">
        <w:rPr>
          <w:rFonts w:ascii="Times New Roman" w:hAnsi="Times New Roman" w:cs="Times New Roman"/>
          <w:sz w:val="24"/>
          <w:szCs w:val="24"/>
        </w:rPr>
        <w:t xml:space="preserve">Both of my parents were born in the United States, and so were both of my father’s parents. My mother’s dad was born in Spain, but I do not know when he immigrated to </w:t>
      </w:r>
      <w:r w:rsidR="000E7E6A">
        <w:rPr>
          <w:rFonts w:ascii="Times New Roman" w:hAnsi="Times New Roman" w:cs="Times New Roman"/>
          <w:sz w:val="24"/>
          <w:szCs w:val="24"/>
        </w:rPr>
        <w:lastRenderedPageBreak/>
        <w:t xml:space="preserve">America. I do not know anything about my mom’s mother because my mom does not know anything about her; she left my mother’s family when my mother was very young. </w:t>
      </w:r>
      <w:r w:rsidR="00A041A8">
        <w:rPr>
          <w:rFonts w:ascii="Times New Roman" w:hAnsi="Times New Roman" w:cs="Times New Roman"/>
          <w:sz w:val="24"/>
          <w:szCs w:val="24"/>
        </w:rPr>
        <w:t>I grew up in a small, rural town with my parents and siblings, and saw my extended family regularly. I went to a public school, and grew up going to the United Methodist Church. I do not consider myself a religious person though. In all, I think I grew up with a pretty typical North American, modern culture. I do not celebrate or follow any Spanish customs. I was always raised very “American.”</w:t>
      </w:r>
    </w:p>
    <w:p w:rsidR="001158A5" w:rsidRDefault="001158A5" w:rsidP="001D2A73">
      <w:pPr>
        <w:pStyle w:val="ListParagraph"/>
        <w:numPr>
          <w:ilvl w:val="0"/>
          <w:numId w:val="13"/>
        </w:numPr>
        <w:jc w:val="left"/>
        <w:rPr>
          <w:rFonts w:ascii="Times New Roman" w:hAnsi="Times New Roman" w:cs="Times New Roman"/>
          <w:sz w:val="24"/>
          <w:szCs w:val="24"/>
        </w:rPr>
      </w:pPr>
      <w:r>
        <w:rPr>
          <w:rFonts w:ascii="Times New Roman" w:hAnsi="Times New Roman" w:cs="Times New Roman"/>
          <w:sz w:val="24"/>
          <w:szCs w:val="24"/>
        </w:rPr>
        <w:t xml:space="preserve">          According to McBride (n.d.), </w:t>
      </w:r>
      <w:r w:rsidR="0032092B">
        <w:rPr>
          <w:rFonts w:ascii="Times New Roman" w:hAnsi="Times New Roman" w:cs="Times New Roman"/>
          <w:sz w:val="24"/>
          <w:szCs w:val="24"/>
        </w:rPr>
        <w:t>C and D are acceptable strategies to implement. A is not a good choice because generally, addressing a patient as “Mr.” or “Mrs.” is a more accepted approach, but one can always ask a patient how he or she prefers to be addressed. B is also not a good choice because in some cultures, informal conversation is accepted and a preferred ice breaker.</w:t>
      </w:r>
    </w:p>
    <w:p w:rsidR="0032092B" w:rsidRDefault="0032092B" w:rsidP="001D2A73">
      <w:pPr>
        <w:pStyle w:val="ListParagraph"/>
        <w:numPr>
          <w:ilvl w:val="0"/>
          <w:numId w:val="13"/>
        </w:numPr>
        <w:jc w:val="left"/>
        <w:rPr>
          <w:rFonts w:ascii="Times New Roman" w:hAnsi="Times New Roman" w:cs="Times New Roman"/>
          <w:sz w:val="24"/>
          <w:szCs w:val="24"/>
        </w:rPr>
      </w:pPr>
      <w:r>
        <w:rPr>
          <w:rFonts w:ascii="Times New Roman" w:hAnsi="Times New Roman" w:cs="Times New Roman"/>
          <w:sz w:val="24"/>
          <w:szCs w:val="24"/>
        </w:rPr>
        <w:t xml:space="preserve">          </w:t>
      </w:r>
      <w:r w:rsidR="00C027A4">
        <w:rPr>
          <w:rFonts w:ascii="Times New Roman" w:hAnsi="Times New Roman" w:cs="Times New Roman"/>
          <w:sz w:val="24"/>
          <w:szCs w:val="24"/>
        </w:rPr>
        <w:t xml:space="preserve">According to McBride (n.d.), </w:t>
      </w:r>
      <w:r w:rsidR="008E10A4">
        <w:rPr>
          <w:rFonts w:ascii="Times New Roman" w:hAnsi="Times New Roman" w:cs="Times New Roman"/>
          <w:sz w:val="24"/>
          <w:szCs w:val="24"/>
        </w:rPr>
        <w:t xml:space="preserve">nonverbal communication, such as physical distance, emotional expressiveness, eye contact, and body movements, is just as important as verbal communication. Different cultures and ethnicities feel differently about the way nonverbal communication should be displayed as well. People of Northern European descent tend to stand about an arm’s length away from a person, though Hispanics often tend to stand closer, and Asians tend to stand farther apart. </w:t>
      </w:r>
      <w:r w:rsidR="001338A0">
        <w:rPr>
          <w:rFonts w:ascii="Times New Roman" w:hAnsi="Times New Roman" w:cs="Times New Roman"/>
          <w:sz w:val="24"/>
          <w:szCs w:val="24"/>
        </w:rPr>
        <w:t>Many Asian and Native American cultures perceive eye contact as a sign of disrespect, though European Americans tend to see it as a sign of respect. Many British and Japanese cultures choose not to openly express feelings of happiness or sadness, and some Filipino, Chinese, and Iranian cultures find the body movement of pointing a finger at someone disrespectful.</w:t>
      </w:r>
    </w:p>
    <w:p w:rsidR="001338A0" w:rsidRDefault="001338A0" w:rsidP="001D2A73">
      <w:pPr>
        <w:pStyle w:val="ListParagraph"/>
        <w:numPr>
          <w:ilvl w:val="0"/>
          <w:numId w:val="13"/>
        </w:numPr>
        <w:jc w:val="left"/>
        <w:rPr>
          <w:rFonts w:ascii="Times New Roman" w:hAnsi="Times New Roman" w:cs="Times New Roman"/>
          <w:sz w:val="24"/>
          <w:szCs w:val="24"/>
        </w:rPr>
      </w:pPr>
      <w:r>
        <w:rPr>
          <w:rFonts w:ascii="Times New Roman" w:hAnsi="Times New Roman" w:cs="Times New Roman"/>
          <w:sz w:val="24"/>
          <w:szCs w:val="24"/>
        </w:rPr>
        <w:lastRenderedPageBreak/>
        <w:t xml:space="preserve">          </w:t>
      </w:r>
      <w:r w:rsidR="00B46E59">
        <w:rPr>
          <w:rFonts w:ascii="Times New Roman" w:hAnsi="Times New Roman" w:cs="Times New Roman"/>
          <w:sz w:val="24"/>
          <w:szCs w:val="24"/>
        </w:rPr>
        <w:t xml:space="preserve">My reaction to the content of the video </w:t>
      </w:r>
      <w:r w:rsidR="00301FF2" w:rsidRPr="00301FF2">
        <w:rPr>
          <w:rFonts w:ascii="Times New Roman" w:hAnsi="Times New Roman" w:cs="Times New Roman"/>
          <w:i/>
          <w:sz w:val="24"/>
          <w:szCs w:val="24"/>
        </w:rPr>
        <w:t xml:space="preserve">Cultural Competence for Health Care Providers </w:t>
      </w:r>
      <w:r w:rsidR="00301FF2">
        <w:rPr>
          <w:rFonts w:ascii="Times New Roman" w:hAnsi="Times New Roman" w:cs="Times New Roman"/>
          <w:sz w:val="24"/>
          <w:szCs w:val="24"/>
        </w:rPr>
        <w:t>(2009) was</w:t>
      </w:r>
      <w:r w:rsidR="00B46E59">
        <w:rPr>
          <w:rFonts w:ascii="Times New Roman" w:hAnsi="Times New Roman" w:cs="Times New Roman"/>
          <w:sz w:val="24"/>
          <w:szCs w:val="24"/>
        </w:rPr>
        <w:t xml:space="preserve"> a little stunned. I</w:t>
      </w:r>
      <w:r w:rsidR="00301FF2">
        <w:rPr>
          <w:rFonts w:ascii="Times New Roman" w:hAnsi="Times New Roman" w:cs="Times New Roman"/>
          <w:sz w:val="24"/>
          <w:szCs w:val="24"/>
        </w:rPr>
        <w:t xml:space="preserve"> hav</w:t>
      </w:r>
      <w:r w:rsidR="00B46E59">
        <w:rPr>
          <w:rFonts w:ascii="Times New Roman" w:hAnsi="Times New Roman" w:cs="Times New Roman"/>
          <w:sz w:val="24"/>
          <w:szCs w:val="24"/>
        </w:rPr>
        <w:t>e never really thought about how I would act to a situation where I could not understand my patient due to a language barrier, but I could see how many people might try talking louder and smaller, which is really quite silly. If a person cannot understand the language being spoken, talking louder is not going to help anything. If someone can grasp bits and pieces of a language, talking slower may help some, but as the video said, the person will not be able to understand the whole picture of what is going on or being said. It is always wisest to use a translator when a language barrier is present between healthcare professional and patient.</w:t>
      </w:r>
    </w:p>
    <w:p w:rsidR="001338A0" w:rsidRDefault="001338A0">
      <w:pPr>
        <w:rPr>
          <w:rFonts w:ascii="Times New Roman" w:hAnsi="Times New Roman" w:cs="Times New Roman"/>
          <w:sz w:val="24"/>
          <w:szCs w:val="24"/>
        </w:rPr>
      </w:pPr>
      <w:r>
        <w:rPr>
          <w:rFonts w:ascii="Times New Roman" w:hAnsi="Times New Roman" w:cs="Times New Roman"/>
          <w:sz w:val="24"/>
          <w:szCs w:val="24"/>
        </w:rPr>
        <w:br w:type="page"/>
      </w:r>
    </w:p>
    <w:p w:rsidR="008504C0" w:rsidRDefault="001338A0" w:rsidP="008504C0">
      <w:pPr>
        <w:pStyle w:val="ListParagraph"/>
        <w:rPr>
          <w:rFonts w:ascii="Times New Roman" w:hAnsi="Times New Roman" w:cs="Times New Roman"/>
          <w:sz w:val="24"/>
          <w:szCs w:val="24"/>
        </w:rPr>
      </w:pPr>
      <w:r>
        <w:rPr>
          <w:rFonts w:ascii="Times New Roman" w:hAnsi="Times New Roman" w:cs="Times New Roman"/>
          <w:sz w:val="24"/>
          <w:szCs w:val="24"/>
        </w:rPr>
        <w:lastRenderedPageBreak/>
        <w:t>Case Study 18.2</w:t>
      </w:r>
    </w:p>
    <w:p w:rsidR="009A47FF" w:rsidRDefault="009A47FF" w:rsidP="009A47FF">
      <w:pPr>
        <w:pStyle w:val="ListParagraph"/>
        <w:numPr>
          <w:ilvl w:val="0"/>
          <w:numId w:val="22"/>
        </w:numPr>
        <w:jc w:val="left"/>
        <w:rPr>
          <w:rFonts w:ascii="Times New Roman" w:hAnsi="Times New Roman" w:cs="Times New Roman"/>
          <w:sz w:val="24"/>
          <w:szCs w:val="24"/>
        </w:rPr>
      </w:pPr>
      <w:r>
        <w:rPr>
          <w:rFonts w:ascii="Times New Roman" w:hAnsi="Times New Roman" w:cs="Times New Roman"/>
          <w:sz w:val="24"/>
          <w:szCs w:val="24"/>
        </w:rPr>
        <w:t xml:space="preserve">          </w:t>
      </w:r>
      <w:r w:rsidRPr="009A47FF">
        <w:rPr>
          <w:rFonts w:ascii="Times New Roman" w:hAnsi="Times New Roman" w:cs="Times New Roman"/>
          <w:sz w:val="24"/>
          <w:szCs w:val="24"/>
        </w:rPr>
        <w:t>According to McBride (n.d.), ethnogeriatrics refers to “health care for older persons from diverse ethnic populations</w:t>
      </w:r>
      <w:r w:rsidR="004F7B20">
        <w:rPr>
          <w:rFonts w:ascii="Times New Roman" w:hAnsi="Times New Roman" w:cs="Times New Roman"/>
          <w:color w:val="FF0000"/>
          <w:sz w:val="24"/>
          <w:szCs w:val="24"/>
        </w:rPr>
        <w:t>”</w:t>
      </w:r>
      <w:r w:rsidRPr="009A47FF">
        <w:rPr>
          <w:rFonts w:ascii="Times New Roman" w:hAnsi="Times New Roman" w:cs="Times New Roman"/>
          <w:sz w:val="24"/>
          <w:szCs w:val="24"/>
        </w:rPr>
        <w:t xml:space="preserve"> (p. 1). </w:t>
      </w:r>
    </w:p>
    <w:p w:rsidR="005F34F0" w:rsidRDefault="009A47FF" w:rsidP="009A47FF">
      <w:pPr>
        <w:pStyle w:val="ListParagraph"/>
        <w:numPr>
          <w:ilvl w:val="0"/>
          <w:numId w:val="22"/>
        </w:numPr>
        <w:jc w:val="left"/>
        <w:rPr>
          <w:rFonts w:ascii="Times New Roman" w:hAnsi="Times New Roman" w:cs="Times New Roman"/>
          <w:sz w:val="24"/>
          <w:szCs w:val="24"/>
        </w:rPr>
      </w:pPr>
      <w:r>
        <w:rPr>
          <w:rFonts w:ascii="Times New Roman" w:hAnsi="Times New Roman" w:cs="Times New Roman"/>
          <w:sz w:val="24"/>
          <w:szCs w:val="24"/>
        </w:rPr>
        <w:t xml:space="preserve">          </w:t>
      </w:r>
      <w:r w:rsidR="005F34F0">
        <w:rPr>
          <w:rFonts w:ascii="Times New Roman" w:hAnsi="Times New Roman" w:cs="Times New Roman"/>
          <w:sz w:val="24"/>
          <w:szCs w:val="24"/>
        </w:rPr>
        <w:t xml:space="preserve">The U.S. Census also using Latino or Spanish origin to define the Hispanic population. </w:t>
      </w:r>
      <w:r>
        <w:rPr>
          <w:rFonts w:ascii="Times New Roman" w:hAnsi="Times New Roman" w:cs="Times New Roman"/>
          <w:sz w:val="24"/>
          <w:szCs w:val="24"/>
        </w:rPr>
        <w:t xml:space="preserve"> </w:t>
      </w:r>
      <w:r w:rsidR="005F34F0">
        <w:rPr>
          <w:rFonts w:ascii="Times New Roman" w:hAnsi="Times New Roman" w:cs="Times New Roman"/>
          <w:sz w:val="24"/>
          <w:szCs w:val="24"/>
        </w:rPr>
        <w:t>The countries included in the Hispanic/Latino population include Mexico, Puerto Rico, Cuba, Central and South America, and Spain. The term Hispanic is used for any person originating from any of these subcategories. (McBride, n.d.)</w:t>
      </w:r>
    </w:p>
    <w:p w:rsidR="000B0112" w:rsidRDefault="005F34F0" w:rsidP="009A47FF">
      <w:pPr>
        <w:pStyle w:val="ListParagraph"/>
        <w:numPr>
          <w:ilvl w:val="0"/>
          <w:numId w:val="22"/>
        </w:numPr>
        <w:jc w:val="left"/>
        <w:rPr>
          <w:rFonts w:ascii="Times New Roman" w:hAnsi="Times New Roman" w:cs="Times New Roman"/>
          <w:sz w:val="24"/>
          <w:szCs w:val="24"/>
        </w:rPr>
      </w:pPr>
      <w:r>
        <w:rPr>
          <w:rFonts w:ascii="Times New Roman" w:hAnsi="Times New Roman" w:cs="Times New Roman"/>
          <w:sz w:val="24"/>
          <w:szCs w:val="24"/>
        </w:rPr>
        <w:t xml:space="preserve">          </w:t>
      </w:r>
      <w:r w:rsidR="000B0112">
        <w:rPr>
          <w:rFonts w:ascii="Times New Roman" w:hAnsi="Times New Roman" w:cs="Times New Roman"/>
          <w:sz w:val="24"/>
          <w:szCs w:val="24"/>
        </w:rPr>
        <w:t>According to McBride (n.d.), the level of acculturation of an individual is “the degree in which an ethnic older person has integrated the cultural beliefs, values, and practices of mainstream society into her/his cultural beliefs and values</w:t>
      </w:r>
      <w:r w:rsidR="0007107D">
        <w:rPr>
          <w:rFonts w:ascii="Times New Roman" w:hAnsi="Times New Roman" w:cs="Times New Roman"/>
          <w:sz w:val="24"/>
          <w:szCs w:val="24"/>
        </w:rPr>
        <w:t>” (p. 1</w:t>
      </w:r>
      <w:r w:rsidR="000B0112">
        <w:rPr>
          <w:rFonts w:ascii="Times New Roman" w:hAnsi="Times New Roman" w:cs="Times New Roman"/>
          <w:sz w:val="24"/>
          <w:szCs w:val="24"/>
        </w:rPr>
        <w:t>). Some people choose to follow traditional ethnic or cultural customs and beliefs, while other people choose a</w:t>
      </w:r>
      <w:r w:rsidR="0007107D">
        <w:rPr>
          <w:rFonts w:ascii="Times New Roman" w:hAnsi="Times New Roman" w:cs="Times New Roman"/>
          <w:sz w:val="24"/>
          <w:szCs w:val="24"/>
        </w:rPr>
        <w:t xml:space="preserve"> more mainstream approach to lif</w:t>
      </w:r>
      <w:r w:rsidR="000B0112">
        <w:rPr>
          <w:rFonts w:ascii="Times New Roman" w:hAnsi="Times New Roman" w:cs="Times New Roman"/>
          <w:sz w:val="24"/>
          <w:szCs w:val="24"/>
        </w:rPr>
        <w:t xml:space="preserve">e. Understanding the level of acculturation helps a provider understand how to more appropriately interact with this patient. If a person follows the traditional customs of his or her culture, he or she may be offended if the healthcare provider treats the patient in a more modern manner, and vice versa. </w:t>
      </w:r>
    </w:p>
    <w:p w:rsidR="00490D4D" w:rsidRDefault="000B0112" w:rsidP="00490D4D">
      <w:pPr>
        <w:pStyle w:val="ListParagraph"/>
        <w:numPr>
          <w:ilvl w:val="0"/>
          <w:numId w:val="22"/>
        </w:numPr>
        <w:jc w:val="left"/>
        <w:rPr>
          <w:rFonts w:ascii="Times New Roman" w:hAnsi="Times New Roman" w:cs="Times New Roman"/>
          <w:sz w:val="24"/>
          <w:szCs w:val="24"/>
        </w:rPr>
      </w:pPr>
      <w:r>
        <w:rPr>
          <w:rFonts w:ascii="Times New Roman" w:hAnsi="Times New Roman" w:cs="Times New Roman"/>
          <w:sz w:val="24"/>
          <w:szCs w:val="24"/>
        </w:rPr>
        <w:t xml:space="preserve">          According to McBride (n.d.), two quick and easy sign</w:t>
      </w:r>
      <w:r w:rsidR="0007107D">
        <w:rPr>
          <w:rFonts w:ascii="Times New Roman" w:hAnsi="Times New Roman" w:cs="Times New Roman"/>
          <w:sz w:val="24"/>
          <w:szCs w:val="24"/>
        </w:rPr>
        <w:t>s</w:t>
      </w:r>
      <w:r>
        <w:rPr>
          <w:rFonts w:ascii="Times New Roman" w:hAnsi="Times New Roman" w:cs="Times New Roman"/>
          <w:sz w:val="24"/>
          <w:szCs w:val="24"/>
        </w:rPr>
        <w:t xml:space="preserve"> of acculturation are how long the person has been living in the United States and what language the person speak</w:t>
      </w:r>
      <w:r w:rsidR="0007107D">
        <w:rPr>
          <w:rFonts w:ascii="Times New Roman" w:hAnsi="Times New Roman" w:cs="Times New Roman"/>
          <w:sz w:val="24"/>
          <w:szCs w:val="24"/>
        </w:rPr>
        <w:t>s</w:t>
      </w:r>
      <w:r>
        <w:rPr>
          <w:rFonts w:ascii="Times New Roman" w:hAnsi="Times New Roman" w:cs="Times New Roman"/>
          <w:sz w:val="24"/>
          <w:szCs w:val="24"/>
        </w:rPr>
        <w:t xml:space="preserve"> at home, as well as the patient’s “fluency in spoken and written English” (p. 2). </w:t>
      </w:r>
    </w:p>
    <w:p w:rsidR="0045695C" w:rsidRDefault="00490D4D" w:rsidP="00490D4D">
      <w:pPr>
        <w:pStyle w:val="ListParagraph"/>
        <w:numPr>
          <w:ilvl w:val="0"/>
          <w:numId w:val="22"/>
        </w:numPr>
        <w:jc w:val="left"/>
        <w:rPr>
          <w:rFonts w:ascii="Times New Roman" w:hAnsi="Times New Roman" w:cs="Times New Roman"/>
          <w:sz w:val="24"/>
          <w:szCs w:val="24"/>
        </w:rPr>
      </w:pPr>
      <w:r>
        <w:rPr>
          <w:rFonts w:ascii="Times New Roman" w:hAnsi="Times New Roman" w:cs="Times New Roman"/>
          <w:sz w:val="24"/>
          <w:szCs w:val="24"/>
        </w:rPr>
        <w:t xml:space="preserve">    </w:t>
      </w:r>
      <w:r w:rsidR="0045695C">
        <w:rPr>
          <w:rFonts w:ascii="Times New Roman" w:hAnsi="Times New Roman" w:cs="Times New Roman"/>
          <w:sz w:val="24"/>
          <w:szCs w:val="24"/>
        </w:rPr>
        <w:t xml:space="preserve">      Yes, Brody should contact an</w:t>
      </w:r>
      <w:r>
        <w:rPr>
          <w:rFonts w:ascii="Times New Roman" w:hAnsi="Times New Roman" w:cs="Times New Roman"/>
          <w:sz w:val="24"/>
          <w:szCs w:val="24"/>
        </w:rPr>
        <w:t xml:space="preserve"> interpreter or translator to help aid in the health intake interview. It is </w:t>
      </w:r>
      <w:r w:rsidR="0045695C">
        <w:rPr>
          <w:rFonts w:ascii="Times New Roman" w:hAnsi="Times New Roman" w:cs="Times New Roman"/>
          <w:sz w:val="24"/>
          <w:szCs w:val="24"/>
        </w:rPr>
        <w:t>crucial for healthcare professionals to understand the importance of interpreters and translators in order to provide culturally competent care. If Brody knows he needs assistance, he needs to get it.</w:t>
      </w:r>
    </w:p>
    <w:p w:rsidR="0045695C" w:rsidRDefault="0045695C" w:rsidP="00490D4D">
      <w:pPr>
        <w:pStyle w:val="ListParagraph"/>
        <w:numPr>
          <w:ilvl w:val="0"/>
          <w:numId w:val="22"/>
        </w:numPr>
        <w:jc w:val="left"/>
        <w:rPr>
          <w:rFonts w:ascii="Times New Roman" w:hAnsi="Times New Roman" w:cs="Times New Roman"/>
          <w:sz w:val="24"/>
          <w:szCs w:val="24"/>
        </w:rPr>
      </w:pPr>
      <w:r>
        <w:rPr>
          <w:rFonts w:ascii="Times New Roman" w:hAnsi="Times New Roman" w:cs="Times New Roman"/>
          <w:sz w:val="24"/>
          <w:szCs w:val="24"/>
        </w:rPr>
        <w:lastRenderedPageBreak/>
        <w:t xml:space="preserve">          According to Talamantes, Lindeman, and Mouton (2001), B, C, and D apply.</w:t>
      </w:r>
    </w:p>
    <w:p w:rsidR="00D90111" w:rsidRDefault="0045695C" w:rsidP="00490D4D">
      <w:pPr>
        <w:pStyle w:val="ListParagraph"/>
        <w:numPr>
          <w:ilvl w:val="0"/>
          <w:numId w:val="22"/>
        </w:numPr>
        <w:jc w:val="left"/>
        <w:rPr>
          <w:rFonts w:ascii="Times New Roman" w:hAnsi="Times New Roman" w:cs="Times New Roman"/>
          <w:sz w:val="24"/>
          <w:szCs w:val="24"/>
        </w:rPr>
      </w:pPr>
      <w:r>
        <w:rPr>
          <w:rFonts w:ascii="Times New Roman" w:hAnsi="Times New Roman" w:cs="Times New Roman"/>
          <w:sz w:val="24"/>
          <w:szCs w:val="24"/>
        </w:rPr>
        <w:t xml:space="preserve">          According to Talamantes, Lindeman, and Mouton (2001), familismo refers to the idea that family takes priority over personal needs; family is most important. Personal</w:t>
      </w:r>
      <w:r w:rsidR="00D90111">
        <w:rPr>
          <w:rFonts w:ascii="Times New Roman" w:hAnsi="Times New Roman" w:cs="Times New Roman"/>
          <w:sz w:val="24"/>
          <w:szCs w:val="24"/>
        </w:rPr>
        <w:t>ismo</w:t>
      </w:r>
      <w:r>
        <w:rPr>
          <w:rFonts w:ascii="Times New Roman" w:hAnsi="Times New Roman" w:cs="Times New Roman"/>
          <w:sz w:val="24"/>
          <w:szCs w:val="24"/>
        </w:rPr>
        <w:t xml:space="preserve"> is </w:t>
      </w:r>
      <w:r w:rsidR="00D90111">
        <w:rPr>
          <w:rFonts w:ascii="Times New Roman" w:hAnsi="Times New Roman" w:cs="Times New Roman"/>
          <w:sz w:val="24"/>
          <w:szCs w:val="24"/>
        </w:rPr>
        <w:t>a “display of mutual respect, trust building” (p. 1). Jerarquismo is “respect for hierarchy,” presentismo is an importance of the present, not the past or future, and espiritismo is the belief that spirits of both good and evil can play a role in not only a live person’s, but also a dead person’s welfare (p. 1).</w:t>
      </w:r>
    </w:p>
    <w:p w:rsidR="007A6AB4" w:rsidRDefault="00D90111" w:rsidP="00490D4D">
      <w:pPr>
        <w:pStyle w:val="ListParagraph"/>
        <w:numPr>
          <w:ilvl w:val="0"/>
          <w:numId w:val="22"/>
        </w:numPr>
        <w:jc w:val="left"/>
        <w:rPr>
          <w:rFonts w:ascii="Times New Roman" w:hAnsi="Times New Roman" w:cs="Times New Roman"/>
          <w:sz w:val="24"/>
          <w:szCs w:val="24"/>
        </w:rPr>
      </w:pPr>
      <w:r>
        <w:rPr>
          <w:rFonts w:ascii="Times New Roman" w:hAnsi="Times New Roman" w:cs="Times New Roman"/>
          <w:sz w:val="24"/>
          <w:szCs w:val="24"/>
        </w:rPr>
        <w:t xml:space="preserve">         </w:t>
      </w:r>
      <w:r w:rsidR="000D3D5B">
        <w:rPr>
          <w:rFonts w:ascii="Times New Roman" w:hAnsi="Times New Roman" w:cs="Times New Roman"/>
          <w:sz w:val="24"/>
          <w:szCs w:val="24"/>
        </w:rPr>
        <w:t xml:space="preserve"> </w:t>
      </w:r>
      <w:r w:rsidR="00D82ED5">
        <w:rPr>
          <w:rFonts w:ascii="Times New Roman" w:hAnsi="Times New Roman" w:cs="Times New Roman"/>
          <w:sz w:val="24"/>
          <w:szCs w:val="24"/>
        </w:rPr>
        <w:t xml:space="preserve">According to Talamantes, Lindeman, and Mouton (2001), </w:t>
      </w:r>
      <w:r w:rsidR="00D712C5">
        <w:rPr>
          <w:rFonts w:ascii="Times New Roman" w:hAnsi="Times New Roman" w:cs="Times New Roman"/>
          <w:sz w:val="24"/>
          <w:szCs w:val="24"/>
        </w:rPr>
        <w:t xml:space="preserve">Curanderos are a “general practitioners of Mexican folk healing” (p. 1). </w:t>
      </w:r>
      <w:r w:rsidR="002B44D2">
        <w:rPr>
          <w:rFonts w:ascii="Times New Roman" w:hAnsi="Times New Roman" w:cs="Times New Roman"/>
          <w:sz w:val="24"/>
          <w:szCs w:val="24"/>
        </w:rPr>
        <w:t>They often use different herbs and plants and also prayer to help heal the sick. Two different herbs used by Curanderos for treating depression include gin</w:t>
      </w:r>
      <w:r w:rsidR="00EC7351">
        <w:rPr>
          <w:rFonts w:ascii="Times New Roman" w:hAnsi="Times New Roman" w:cs="Times New Roman"/>
          <w:sz w:val="24"/>
          <w:szCs w:val="24"/>
        </w:rPr>
        <w:t xml:space="preserve">seng and ginkgo biloba. </w:t>
      </w:r>
    </w:p>
    <w:p w:rsidR="007A6AB4" w:rsidRDefault="007A6AB4">
      <w:pPr>
        <w:rPr>
          <w:rFonts w:ascii="Times New Roman" w:hAnsi="Times New Roman" w:cs="Times New Roman"/>
          <w:sz w:val="24"/>
          <w:szCs w:val="24"/>
        </w:rPr>
      </w:pPr>
      <w:r>
        <w:rPr>
          <w:rFonts w:ascii="Times New Roman" w:hAnsi="Times New Roman" w:cs="Times New Roman"/>
          <w:sz w:val="24"/>
          <w:szCs w:val="24"/>
        </w:rPr>
        <w:br w:type="page"/>
      </w:r>
    </w:p>
    <w:p w:rsidR="001C7E08" w:rsidRPr="00490D4D" w:rsidRDefault="009A47FF" w:rsidP="007A6AB4">
      <w:pPr>
        <w:pStyle w:val="ListParagraph"/>
        <w:rPr>
          <w:rFonts w:ascii="Times New Roman" w:hAnsi="Times New Roman" w:cs="Times New Roman"/>
          <w:sz w:val="24"/>
          <w:szCs w:val="24"/>
        </w:rPr>
      </w:pPr>
      <w:r w:rsidRPr="00490D4D">
        <w:rPr>
          <w:rFonts w:ascii="Times New Roman" w:hAnsi="Times New Roman" w:cs="Times New Roman"/>
          <w:sz w:val="24"/>
          <w:szCs w:val="24"/>
        </w:rPr>
        <w:lastRenderedPageBreak/>
        <w:t>References</w:t>
      </w:r>
    </w:p>
    <w:p w:rsidR="00C8065E" w:rsidRDefault="00C8065E" w:rsidP="00C8065E">
      <w:pPr>
        <w:jc w:val="left"/>
        <w:rPr>
          <w:rFonts w:ascii="Times New Roman" w:hAnsi="Times New Roman" w:cs="Times New Roman"/>
          <w:sz w:val="24"/>
          <w:szCs w:val="24"/>
        </w:rPr>
      </w:pPr>
      <w:r w:rsidRPr="00C8065E">
        <w:rPr>
          <w:rFonts w:ascii="Times New Roman" w:hAnsi="Times New Roman" w:cs="Times New Roman"/>
          <w:i/>
          <w:sz w:val="24"/>
          <w:szCs w:val="24"/>
        </w:rPr>
        <w:t>Cultural competence for health care provers</w:t>
      </w:r>
      <w:r>
        <w:rPr>
          <w:rFonts w:ascii="Times New Roman" w:hAnsi="Times New Roman" w:cs="Times New Roman"/>
          <w:sz w:val="24"/>
          <w:szCs w:val="24"/>
        </w:rPr>
        <w:t xml:space="preserve">. (2009). Jefferson Center for Interprofessional </w:t>
      </w:r>
    </w:p>
    <w:p w:rsidR="00C8065E" w:rsidRDefault="00C8065E" w:rsidP="00C8065E">
      <w:pPr>
        <w:ind w:firstLine="720"/>
        <w:jc w:val="left"/>
        <w:rPr>
          <w:rFonts w:ascii="Times New Roman" w:hAnsi="Times New Roman" w:cs="Times New Roman"/>
          <w:sz w:val="24"/>
          <w:szCs w:val="24"/>
        </w:rPr>
      </w:pPr>
      <w:r>
        <w:rPr>
          <w:rFonts w:ascii="Times New Roman" w:hAnsi="Times New Roman" w:cs="Times New Roman"/>
          <w:sz w:val="24"/>
          <w:szCs w:val="24"/>
        </w:rPr>
        <w:t xml:space="preserve">Education [video]. A digital media development production. Retrieved from </w:t>
      </w:r>
      <w:r w:rsidRPr="00C8065E">
        <w:rPr>
          <w:rFonts w:ascii="Times New Roman" w:hAnsi="Times New Roman" w:cs="Times New Roman"/>
          <w:sz w:val="24"/>
          <w:szCs w:val="24"/>
        </w:rPr>
        <w:t>http://you</w:t>
      </w:r>
    </w:p>
    <w:p w:rsidR="00C8065E" w:rsidRPr="00C8065E" w:rsidRDefault="00C8065E" w:rsidP="00C8065E">
      <w:pPr>
        <w:ind w:firstLine="720"/>
        <w:jc w:val="left"/>
        <w:rPr>
          <w:rFonts w:ascii="Times New Roman" w:hAnsi="Times New Roman" w:cs="Times New Roman"/>
          <w:sz w:val="24"/>
          <w:szCs w:val="24"/>
        </w:rPr>
      </w:pPr>
      <w:r>
        <w:rPr>
          <w:rFonts w:ascii="Times New Roman" w:hAnsi="Times New Roman" w:cs="Times New Roman"/>
          <w:sz w:val="24"/>
          <w:szCs w:val="24"/>
        </w:rPr>
        <w:t>tube.com/watch?v=dNLtAj0wy6I</w:t>
      </w:r>
    </w:p>
    <w:p w:rsidR="00B90C02" w:rsidRDefault="001338A0" w:rsidP="00B90C02">
      <w:pPr>
        <w:jc w:val="left"/>
        <w:rPr>
          <w:rFonts w:ascii="Times New Roman" w:hAnsi="Times New Roman" w:cs="Times New Roman"/>
          <w:i/>
          <w:sz w:val="24"/>
          <w:szCs w:val="24"/>
        </w:rPr>
      </w:pPr>
      <w:r>
        <w:rPr>
          <w:rFonts w:ascii="Times New Roman" w:hAnsi="Times New Roman" w:cs="Times New Roman"/>
          <w:sz w:val="24"/>
          <w:szCs w:val="24"/>
        </w:rPr>
        <w:t xml:space="preserve">Kaiser Family Foundation. (2011). </w:t>
      </w:r>
      <w:r w:rsidR="00B90C02" w:rsidRPr="00B90C02">
        <w:rPr>
          <w:rFonts w:ascii="Times New Roman" w:hAnsi="Times New Roman" w:cs="Times New Roman"/>
          <w:i/>
          <w:sz w:val="24"/>
          <w:szCs w:val="24"/>
        </w:rPr>
        <w:t xml:space="preserve">Distribution of U.S. population by race/ethnicity, 2010 and </w:t>
      </w:r>
    </w:p>
    <w:p w:rsidR="001338A0" w:rsidRDefault="00B90C02" w:rsidP="00B90C02">
      <w:pPr>
        <w:ind w:firstLine="720"/>
        <w:jc w:val="left"/>
        <w:rPr>
          <w:rFonts w:ascii="Times New Roman" w:hAnsi="Times New Roman" w:cs="Times New Roman"/>
          <w:sz w:val="24"/>
          <w:szCs w:val="24"/>
        </w:rPr>
      </w:pPr>
      <w:r w:rsidRPr="00B90C02">
        <w:rPr>
          <w:rFonts w:ascii="Times New Roman" w:hAnsi="Times New Roman" w:cs="Times New Roman"/>
          <w:i/>
          <w:sz w:val="24"/>
          <w:szCs w:val="24"/>
        </w:rPr>
        <w:t>2050</w:t>
      </w:r>
      <w:r>
        <w:rPr>
          <w:rFonts w:ascii="Times New Roman" w:hAnsi="Times New Roman" w:cs="Times New Roman"/>
          <w:sz w:val="24"/>
          <w:szCs w:val="24"/>
        </w:rPr>
        <w:t xml:space="preserve">. Retrieved from </w:t>
      </w:r>
      <w:r w:rsidRPr="00B90C02">
        <w:rPr>
          <w:rFonts w:ascii="Times New Roman" w:hAnsi="Times New Roman" w:cs="Times New Roman"/>
          <w:sz w:val="24"/>
          <w:szCs w:val="24"/>
        </w:rPr>
        <w:t>http://facts.kff.org/chart.aspx?ch=364</w:t>
      </w:r>
    </w:p>
    <w:p w:rsidR="001338A0" w:rsidRDefault="001338A0" w:rsidP="001338A0">
      <w:pPr>
        <w:jc w:val="left"/>
        <w:rPr>
          <w:rFonts w:ascii="Times New Roman" w:hAnsi="Times New Roman" w:cs="Times New Roman"/>
          <w:sz w:val="24"/>
          <w:szCs w:val="24"/>
        </w:rPr>
      </w:pPr>
      <w:r>
        <w:rPr>
          <w:rFonts w:ascii="Times New Roman" w:hAnsi="Times New Roman" w:cs="Times New Roman"/>
          <w:sz w:val="24"/>
          <w:szCs w:val="24"/>
        </w:rPr>
        <w:t xml:space="preserve">McBride, M. (n.d.). </w:t>
      </w:r>
      <w:r w:rsidRPr="001338A0">
        <w:rPr>
          <w:rFonts w:ascii="Times New Roman" w:hAnsi="Times New Roman" w:cs="Times New Roman"/>
          <w:i/>
          <w:sz w:val="24"/>
          <w:szCs w:val="24"/>
        </w:rPr>
        <w:t>Ethnogeriatrics and cultural competence for nursing practice</w:t>
      </w:r>
      <w:r>
        <w:rPr>
          <w:rFonts w:ascii="Times New Roman" w:hAnsi="Times New Roman" w:cs="Times New Roman"/>
          <w:sz w:val="24"/>
          <w:szCs w:val="24"/>
        </w:rPr>
        <w:t xml:space="preserve">. Hartford </w:t>
      </w:r>
    </w:p>
    <w:p w:rsidR="001338A0" w:rsidRDefault="001338A0" w:rsidP="001338A0">
      <w:pPr>
        <w:ind w:firstLine="720"/>
        <w:jc w:val="left"/>
        <w:rPr>
          <w:rFonts w:ascii="Times New Roman" w:hAnsi="Times New Roman" w:cs="Times New Roman"/>
          <w:sz w:val="24"/>
          <w:szCs w:val="24"/>
        </w:rPr>
      </w:pPr>
      <w:r>
        <w:rPr>
          <w:rFonts w:ascii="Times New Roman" w:hAnsi="Times New Roman" w:cs="Times New Roman"/>
          <w:sz w:val="24"/>
          <w:szCs w:val="24"/>
        </w:rPr>
        <w:t xml:space="preserve">Institute for Geriatric Nursing. Retrieved from </w:t>
      </w:r>
      <w:r w:rsidRPr="001338A0">
        <w:rPr>
          <w:rFonts w:ascii="Times New Roman" w:hAnsi="Times New Roman" w:cs="Times New Roman"/>
          <w:sz w:val="24"/>
          <w:szCs w:val="24"/>
        </w:rPr>
        <w:t>http://consultgerirn.org/topics/ethno</w:t>
      </w:r>
    </w:p>
    <w:p w:rsidR="004E4CB2" w:rsidRDefault="001338A0" w:rsidP="001338A0">
      <w:pPr>
        <w:ind w:firstLine="720"/>
        <w:jc w:val="left"/>
        <w:rPr>
          <w:rFonts w:ascii="Times New Roman" w:hAnsi="Times New Roman" w:cs="Times New Roman"/>
          <w:sz w:val="24"/>
          <w:szCs w:val="24"/>
        </w:rPr>
      </w:pPr>
      <w:r w:rsidRPr="001338A0">
        <w:rPr>
          <w:rFonts w:ascii="Times New Roman" w:hAnsi="Times New Roman" w:cs="Times New Roman"/>
          <w:sz w:val="24"/>
          <w:szCs w:val="24"/>
        </w:rPr>
        <w:t>geriatrics_and_cultural_competence_for_nursing_practice/want_to_know_more</w:t>
      </w:r>
    </w:p>
    <w:p w:rsidR="009210C9" w:rsidRDefault="007A6AB4" w:rsidP="007A6AB4">
      <w:pPr>
        <w:jc w:val="left"/>
        <w:rPr>
          <w:rFonts w:ascii="Times New Roman" w:hAnsi="Times New Roman" w:cs="Times New Roman"/>
          <w:sz w:val="24"/>
          <w:szCs w:val="24"/>
        </w:rPr>
      </w:pPr>
      <w:r>
        <w:rPr>
          <w:rFonts w:ascii="Times New Roman" w:hAnsi="Times New Roman" w:cs="Times New Roman"/>
          <w:sz w:val="24"/>
          <w:szCs w:val="24"/>
        </w:rPr>
        <w:t xml:space="preserve">Talamantes, M., Lindeman, R., &amp; Mouton, C. (2001). Health and healthcare of Hispanic/Latino </w:t>
      </w:r>
    </w:p>
    <w:p w:rsidR="009210C9" w:rsidRPr="009210C9" w:rsidRDefault="007A6AB4" w:rsidP="009210C9">
      <w:pPr>
        <w:ind w:firstLine="720"/>
        <w:jc w:val="left"/>
        <w:rPr>
          <w:rStyle w:val="Hyperlink"/>
          <w:rFonts w:ascii="Times New Roman" w:hAnsi="Times New Roman" w:cs="Times New Roman"/>
          <w:color w:val="auto"/>
          <w:sz w:val="24"/>
          <w:szCs w:val="24"/>
          <w:u w:val="none"/>
        </w:rPr>
      </w:pPr>
      <w:r>
        <w:rPr>
          <w:rFonts w:ascii="Times New Roman" w:hAnsi="Times New Roman" w:cs="Times New Roman"/>
          <w:sz w:val="24"/>
          <w:szCs w:val="24"/>
        </w:rPr>
        <w:t>American elders</w:t>
      </w:r>
      <w:r w:rsidR="009210C9" w:rsidRPr="009210C9">
        <w:rPr>
          <w:rFonts w:ascii="Times New Roman" w:hAnsi="Times New Roman" w:cs="Times New Roman"/>
          <w:i/>
          <w:sz w:val="24"/>
          <w:szCs w:val="24"/>
        </w:rPr>
        <w:t>. Stanford Geriatric Center</w:t>
      </w:r>
      <w:r w:rsidR="009210C9">
        <w:rPr>
          <w:rFonts w:ascii="Times New Roman" w:hAnsi="Times New Roman" w:cs="Times New Roman"/>
          <w:sz w:val="24"/>
          <w:szCs w:val="24"/>
        </w:rPr>
        <w:t xml:space="preserve">. Retrieved from </w:t>
      </w:r>
      <w:r w:rsidR="009210C9" w:rsidRPr="009210C9">
        <w:rPr>
          <w:rFonts w:ascii="Times New Roman" w:hAnsi="Times New Roman" w:cs="Times New Roman"/>
          <w:sz w:val="24"/>
          <w:szCs w:val="24"/>
        </w:rPr>
        <w:t>http://www.stan</w:t>
      </w:r>
    </w:p>
    <w:p w:rsidR="007A6AB4" w:rsidRPr="009210C9" w:rsidRDefault="009210C9" w:rsidP="009210C9">
      <w:pPr>
        <w:ind w:firstLine="720"/>
        <w:jc w:val="left"/>
        <w:rPr>
          <w:rFonts w:ascii="Times New Roman" w:hAnsi="Times New Roman" w:cs="Times New Roman"/>
          <w:color w:val="0000FF" w:themeColor="hyperlink"/>
          <w:sz w:val="24"/>
          <w:szCs w:val="24"/>
          <w:u w:val="single"/>
        </w:rPr>
      </w:pPr>
      <w:r w:rsidRPr="009210C9">
        <w:rPr>
          <w:rFonts w:ascii="Times New Roman" w:hAnsi="Times New Roman" w:cs="Times New Roman"/>
          <w:sz w:val="24"/>
          <w:szCs w:val="24"/>
        </w:rPr>
        <w:t>ford.edu/group/ethnoger/index.html</w:t>
      </w:r>
    </w:p>
    <w:sectPr w:rsidR="007A6AB4" w:rsidRPr="009210C9" w:rsidSect="00F23FCE">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04BC" w:rsidRDefault="00E104BC" w:rsidP="000451B0">
      <w:pPr>
        <w:spacing w:line="240" w:lineRule="auto"/>
      </w:pPr>
      <w:r>
        <w:separator/>
      </w:r>
    </w:p>
  </w:endnote>
  <w:endnote w:type="continuationSeparator" w:id="0">
    <w:p w:rsidR="00E104BC" w:rsidRDefault="00E104BC" w:rsidP="000451B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04BC" w:rsidRDefault="00E104BC" w:rsidP="000451B0">
      <w:pPr>
        <w:spacing w:line="240" w:lineRule="auto"/>
      </w:pPr>
      <w:r>
        <w:separator/>
      </w:r>
    </w:p>
  </w:footnote>
  <w:footnote w:type="continuationSeparator" w:id="0">
    <w:p w:rsidR="00E104BC" w:rsidRDefault="00E104BC" w:rsidP="000451B0">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4D2" w:rsidRPr="00F23FCE" w:rsidRDefault="002B44D2" w:rsidP="00F23FCE">
    <w:pPr>
      <w:pStyle w:val="Header"/>
      <w:jc w:val="both"/>
      <w:rPr>
        <w:rFonts w:ascii="Times New Roman" w:hAnsi="Times New Roman" w:cs="Times New Roman"/>
        <w:sz w:val="24"/>
        <w:szCs w:val="24"/>
      </w:rPr>
    </w:pPr>
    <w:r>
      <w:rPr>
        <w:rFonts w:ascii="Times New Roman" w:hAnsi="Times New Roman" w:cs="Times New Roman"/>
        <w:sz w:val="24"/>
        <w:szCs w:val="24"/>
      </w:rPr>
      <w:t xml:space="preserve">CASE STUDY </w:t>
    </w:r>
    <w:r w:rsidRPr="00F23FCE">
      <w:rPr>
        <w:rFonts w:ascii="Times New Roman" w:hAnsi="Times New Roman" w:cs="Times New Roman"/>
        <w:sz w:val="24"/>
        <w:szCs w:val="24"/>
      </w:rPr>
      <w:tab/>
    </w:r>
    <w:r w:rsidRPr="00F23FCE">
      <w:rPr>
        <w:rFonts w:ascii="Times New Roman" w:hAnsi="Times New Roman" w:cs="Times New Roman"/>
        <w:sz w:val="24"/>
        <w:szCs w:val="24"/>
      </w:rPr>
      <w:tab/>
    </w:r>
    <w:sdt>
      <w:sdtPr>
        <w:rPr>
          <w:rFonts w:ascii="Times New Roman" w:hAnsi="Times New Roman" w:cs="Times New Roman"/>
          <w:sz w:val="24"/>
          <w:szCs w:val="24"/>
        </w:rPr>
        <w:id w:val="193499678"/>
        <w:docPartObj>
          <w:docPartGallery w:val="Page Numbers (Top of Page)"/>
          <w:docPartUnique/>
        </w:docPartObj>
      </w:sdtPr>
      <w:sdtContent>
        <w:r w:rsidR="008208E8" w:rsidRPr="00F23FCE">
          <w:rPr>
            <w:rFonts w:ascii="Times New Roman" w:hAnsi="Times New Roman" w:cs="Times New Roman"/>
            <w:sz w:val="24"/>
            <w:szCs w:val="24"/>
          </w:rPr>
          <w:fldChar w:fldCharType="begin"/>
        </w:r>
        <w:r w:rsidRPr="00F23FCE">
          <w:rPr>
            <w:rFonts w:ascii="Times New Roman" w:hAnsi="Times New Roman" w:cs="Times New Roman"/>
            <w:sz w:val="24"/>
            <w:szCs w:val="24"/>
          </w:rPr>
          <w:instrText xml:space="preserve"> PAGE   \* MERGEFORMAT </w:instrText>
        </w:r>
        <w:r w:rsidR="008208E8" w:rsidRPr="00F23FCE">
          <w:rPr>
            <w:rFonts w:ascii="Times New Roman" w:hAnsi="Times New Roman" w:cs="Times New Roman"/>
            <w:sz w:val="24"/>
            <w:szCs w:val="24"/>
          </w:rPr>
          <w:fldChar w:fldCharType="separate"/>
        </w:r>
        <w:r w:rsidR="004F7B20">
          <w:rPr>
            <w:rFonts w:ascii="Times New Roman" w:hAnsi="Times New Roman" w:cs="Times New Roman"/>
            <w:noProof/>
            <w:sz w:val="24"/>
            <w:szCs w:val="24"/>
          </w:rPr>
          <w:t>2</w:t>
        </w:r>
        <w:r w:rsidR="008208E8" w:rsidRPr="00F23FCE">
          <w:rPr>
            <w:rFonts w:ascii="Times New Roman" w:hAnsi="Times New Roman" w:cs="Times New Roman"/>
            <w:sz w:val="24"/>
            <w:szCs w:val="24"/>
          </w:rPr>
          <w:fldChar w:fldCharType="end"/>
        </w:r>
      </w:sdtContent>
    </w:sdt>
  </w:p>
  <w:p w:rsidR="002B44D2" w:rsidRDefault="002B44D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4D2" w:rsidRDefault="002B44D2" w:rsidP="006F205A">
    <w:pPr>
      <w:pStyle w:val="Header"/>
      <w:tabs>
        <w:tab w:val="left" w:pos="10020"/>
      </w:tabs>
      <w:jc w:val="both"/>
    </w:pPr>
    <w:r w:rsidRPr="001F5F95">
      <w:rPr>
        <w:rFonts w:ascii="Times New Roman" w:hAnsi="Times New Roman" w:cs="Times New Roman"/>
        <w:sz w:val="24"/>
        <w:szCs w:val="24"/>
      </w:rPr>
      <w:t xml:space="preserve">Running head: </w:t>
    </w:r>
    <w:r>
      <w:rPr>
        <w:rFonts w:ascii="Times New Roman" w:hAnsi="Times New Roman" w:cs="Times New Roman"/>
        <w:sz w:val="24"/>
        <w:szCs w:val="24"/>
      </w:rPr>
      <w:t>CASE STUDY</w:t>
    </w:r>
    <w:r>
      <w:tab/>
    </w:r>
    <w:r>
      <w:tab/>
    </w:r>
    <w:r w:rsidRPr="001F5F95">
      <w:rPr>
        <w:rFonts w:ascii="Times New Roman" w:hAnsi="Times New Roman" w:cs="Times New Roman"/>
        <w:sz w:val="24"/>
        <w:szCs w:val="24"/>
      </w:rPr>
      <w:t>1</w:t>
    </w:r>
  </w:p>
  <w:p w:rsidR="002B44D2" w:rsidRDefault="002B44D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87D8C"/>
    <w:multiLevelType w:val="hybridMultilevel"/>
    <w:tmpl w:val="67A6AA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76B5519"/>
    <w:multiLevelType w:val="hybridMultilevel"/>
    <w:tmpl w:val="F050D3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CC7896"/>
    <w:multiLevelType w:val="hybridMultilevel"/>
    <w:tmpl w:val="B3EAC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1E55D0"/>
    <w:multiLevelType w:val="hybridMultilevel"/>
    <w:tmpl w:val="96E8A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6B4471"/>
    <w:multiLevelType w:val="hybridMultilevel"/>
    <w:tmpl w:val="B9300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F95E28"/>
    <w:multiLevelType w:val="hybridMultilevel"/>
    <w:tmpl w:val="EA64B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5C5F97"/>
    <w:multiLevelType w:val="hybridMultilevel"/>
    <w:tmpl w:val="F7622D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4511D4F"/>
    <w:multiLevelType w:val="hybridMultilevel"/>
    <w:tmpl w:val="C11ABA36"/>
    <w:lvl w:ilvl="0" w:tplc="644C1A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9143882"/>
    <w:multiLevelType w:val="hybridMultilevel"/>
    <w:tmpl w:val="E3721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E60E9E"/>
    <w:multiLevelType w:val="hybridMultilevel"/>
    <w:tmpl w:val="33385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B58112A"/>
    <w:multiLevelType w:val="hybridMultilevel"/>
    <w:tmpl w:val="4950D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EA24627"/>
    <w:multiLevelType w:val="hybridMultilevel"/>
    <w:tmpl w:val="84A2C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F9C2FA3"/>
    <w:multiLevelType w:val="hybridMultilevel"/>
    <w:tmpl w:val="721034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04914C8"/>
    <w:multiLevelType w:val="hybridMultilevel"/>
    <w:tmpl w:val="FFAE7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0E9282C"/>
    <w:multiLevelType w:val="hybridMultilevel"/>
    <w:tmpl w:val="6B2C0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20F282E"/>
    <w:multiLevelType w:val="hybridMultilevel"/>
    <w:tmpl w:val="6436E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48336AF"/>
    <w:multiLevelType w:val="hybridMultilevel"/>
    <w:tmpl w:val="1B0C1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A77189D"/>
    <w:multiLevelType w:val="hybridMultilevel"/>
    <w:tmpl w:val="F2C2C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F9620A"/>
    <w:multiLevelType w:val="hybridMultilevel"/>
    <w:tmpl w:val="D42E6BEC"/>
    <w:lvl w:ilvl="0" w:tplc="0CC6576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FB11669"/>
    <w:multiLevelType w:val="hybridMultilevel"/>
    <w:tmpl w:val="BA444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1C27B4B"/>
    <w:multiLevelType w:val="hybridMultilevel"/>
    <w:tmpl w:val="D6DC6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6BE2B88"/>
    <w:multiLevelType w:val="hybridMultilevel"/>
    <w:tmpl w:val="4246C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6"/>
  </w:num>
  <w:num w:numId="3">
    <w:abstractNumId w:val="12"/>
  </w:num>
  <w:num w:numId="4">
    <w:abstractNumId w:val="6"/>
  </w:num>
  <w:num w:numId="5">
    <w:abstractNumId w:val="19"/>
  </w:num>
  <w:num w:numId="6">
    <w:abstractNumId w:val="3"/>
  </w:num>
  <w:num w:numId="7">
    <w:abstractNumId w:val="1"/>
  </w:num>
  <w:num w:numId="8">
    <w:abstractNumId w:val="13"/>
  </w:num>
  <w:num w:numId="9">
    <w:abstractNumId w:val="14"/>
  </w:num>
  <w:num w:numId="10">
    <w:abstractNumId w:val="4"/>
  </w:num>
  <w:num w:numId="11">
    <w:abstractNumId w:val="18"/>
  </w:num>
  <w:num w:numId="12">
    <w:abstractNumId w:val="10"/>
  </w:num>
  <w:num w:numId="13">
    <w:abstractNumId w:val="11"/>
  </w:num>
  <w:num w:numId="14">
    <w:abstractNumId w:val="17"/>
  </w:num>
  <w:num w:numId="15">
    <w:abstractNumId w:val="8"/>
  </w:num>
  <w:num w:numId="16">
    <w:abstractNumId w:val="20"/>
  </w:num>
  <w:num w:numId="17">
    <w:abstractNumId w:val="21"/>
  </w:num>
  <w:num w:numId="18">
    <w:abstractNumId w:val="9"/>
  </w:num>
  <w:num w:numId="19">
    <w:abstractNumId w:val="7"/>
  </w:num>
  <w:num w:numId="20">
    <w:abstractNumId w:val="15"/>
  </w:num>
  <w:num w:numId="21">
    <w:abstractNumId w:val="0"/>
  </w:num>
  <w:num w:numId="2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36865"/>
  </w:hdrShapeDefaults>
  <w:footnotePr>
    <w:footnote w:id="-1"/>
    <w:footnote w:id="0"/>
  </w:footnotePr>
  <w:endnotePr>
    <w:endnote w:id="-1"/>
    <w:endnote w:id="0"/>
  </w:endnotePr>
  <w:compat/>
  <w:rsids>
    <w:rsidRoot w:val="00EA0E22"/>
    <w:rsid w:val="00002700"/>
    <w:rsid w:val="000163F1"/>
    <w:rsid w:val="00023A24"/>
    <w:rsid w:val="00030F53"/>
    <w:rsid w:val="00031B0C"/>
    <w:rsid w:val="00043353"/>
    <w:rsid w:val="000451B0"/>
    <w:rsid w:val="00047F5F"/>
    <w:rsid w:val="00053657"/>
    <w:rsid w:val="00067862"/>
    <w:rsid w:val="0007107D"/>
    <w:rsid w:val="00071DC1"/>
    <w:rsid w:val="00074190"/>
    <w:rsid w:val="000801F6"/>
    <w:rsid w:val="00083594"/>
    <w:rsid w:val="000A7E07"/>
    <w:rsid w:val="000B0112"/>
    <w:rsid w:val="000B2CCB"/>
    <w:rsid w:val="000B7D65"/>
    <w:rsid w:val="000C3356"/>
    <w:rsid w:val="000C3F96"/>
    <w:rsid w:val="000C6DF0"/>
    <w:rsid w:val="000C700F"/>
    <w:rsid w:val="000D0841"/>
    <w:rsid w:val="000D254D"/>
    <w:rsid w:val="000D3D5B"/>
    <w:rsid w:val="000E33A1"/>
    <w:rsid w:val="000E7E6A"/>
    <w:rsid w:val="000F53E9"/>
    <w:rsid w:val="001158A5"/>
    <w:rsid w:val="001254BF"/>
    <w:rsid w:val="00133086"/>
    <w:rsid w:val="001338A0"/>
    <w:rsid w:val="0014186F"/>
    <w:rsid w:val="00152BD2"/>
    <w:rsid w:val="001672C9"/>
    <w:rsid w:val="001967EB"/>
    <w:rsid w:val="001A18F8"/>
    <w:rsid w:val="001A72E1"/>
    <w:rsid w:val="001B16A0"/>
    <w:rsid w:val="001C7E08"/>
    <w:rsid w:val="001D266A"/>
    <w:rsid w:val="001D2A73"/>
    <w:rsid w:val="001F5F95"/>
    <w:rsid w:val="002048EC"/>
    <w:rsid w:val="00217DFC"/>
    <w:rsid w:val="00237F46"/>
    <w:rsid w:val="002413C3"/>
    <w:rsid w:val="00253092"/>
    <w:rsid w:val="002721AB"/>
    <w:rsid w:val="0027607D"/>
    <w:rsid w:val="002A61EC"/>
    <w:rsid w:val="002B352A"/>
    <w:rsid w:val="002B44D2"/>
    <w:rsid w:val="002D11E3"/>
    <w:rsid w:val="002F5943"/>
    <w:rsid w:val="00301FF2"/>
    <w:rsid w:val="00304655"/>
    <w:rsid w:val="0032092B"/>
    <w:rsid w:val="00323B6F"/>
    <w:rsid w:val="003269B2"/>
    <w:rsid w:val="00327B30"/>
    <w:rsid w:val="00334DF4"/>
    <w:rsid w:val="003414A3"/>
    <w:rsid w:val="00344E8C"/>
    <w:rsid w:val="00350883"/>
    <w:rsid w:val="00363676"/>
    <w:rsid w:val="00365364"/>
    <w:rsid w:val="00366626"/>
    <w:rsid w:val="003666CA"/>
    <w:rsid w:val="00372AB8"/>
    <w:rsid w:val="0037468D"/>
    <w:rsid w:val="00376FB2"/>
    <w:rsid w:val="00390863"/>
    <w:rsid w:val="003921C7"/>
    <w:rsid w:val="00392ED3"/>
    <w:rsid w:val="003B14B7"/>
    <w:rsid w:val="003C4F5F"/>
    <w:rsid w:val="003D7D93"/>
    <w:rsid w:val="003E133F"/>
    <w:rsid w:val="003F5F5F"/>
    <w:rsid w:val="003F7858"/>
    <w:rsid w:val="004067E4"/>
    <w:rsid w:val="00410C69"/>
    <w:rsid w:val="00414C12"/>
    <w:rsid w:val="004237B6"/>
    <w:rsid w:val="0045695C"/>
    <w:rsid w:val="004642C4"/>
    <w:rsid w:val="00465941"/>
    <w:rsid w:val="00472EC3"/>
    <w:rsid w:val="00490D4D"/>
    <w:rsid w:val="004923CB"/>
    <w:rsid w:val="004968CA"/>
    <w:rsid w:val="004A0C85"/>
    <w:rsid w:val="004B5C94"/>
    <w:rsid w:val="004D3A48"/>
    <w:rsid w:val="004D78C2"/>
    <w:rsid w:val="004E4CB2"/>
    <w:rsid w:val="004E5337"/>
    <w:rsid w:val="004E5C5C"/>
    <w:rsid w:val="004F7B20"/>
    <w:rsid w:val="00504081"/>
    <w:rsid w:val="0050597C"/>
    <w:rsid w:val="00510904"/>
    <w:rsid w:val="0051312D"/>
    <w:rsid w:val="00523656"/>
    <w:rsid w:val="00526A80"/>
    <w:rsid w:val="00530DC0"/>
    <w:rsid w:val="005369D5"/>
    <w:rsid w:val="00536D29"/>
    <w:rsid w:val="00541DAC"/>
    <w:rsid w:val="00551785"/>
    <w:rsid w:val="00553EA1"/>
    <w:rsid w:val="00557289"/>
    <w:rsid w:val="00574B0F"/>
    <w:rsid w:val="00575FFA"/>
    <w:rsid w:val="005E2A3F"/>
    <w:rsid w:val="005E63FF"/>
    <w:rsid w:val="005E6DFB"/>
    <w:rsid w:val="005F34F0"/>
    <w:rsid w:val="0060116D"/>
    <w:rsid w:val="00601570"/>
    <w:rsid w:val="006103F3"/>
    <w:rsid w:val="006140AD"/>
    <w:rsid w:val="00634ABC"/>
    <w:rsid w:val="00637C45"/>
    <w:rsid w:val="00641F9D"/>
    <w:rsid w:val="00642193"/>
    <w:rsid w:val="00674F28"/>
    <w:rsid w:val="00696F31"/>
    <w:rsid w:val="006A10EC"/>
    <w:rsid w:val="006C65B8"/>
    <w:rsid w:val="006F205A"/>
    <w:rsid w:val="00712D56"/>
    <w:rsid w:val="0071391C"/>
    <w:rsid w:val="0072032F"/>
    <w:rsid w:val="007239DE"/>
    <w:rsid w:val="00733252"/>
    <w:rsid w:val="00755776"/>
    <w:rsid w:val="00763A7D"/>
    <w:rsid w:val="00791D1F"/>
    <w:rsid w:val="007A6AB4"/>
    <w:rsid w:val="007B69BC"/>
    <w:rsid w:val="007D465B"/>
    <w:rsid w:val="007E2123"/>
    <w:rsid w:val="008073D8"/>
    <w:rsid w:val="008208E8"/>
    <w:rsid w:val="0082758E"/>
    <w:rsid w:val="008504C0"/>
    <w:rsid w:val="008627D0"/>
    <w:rsid w:val="008A4802"/>
    <w:rsid w:val="008B1030"/>
    <w:rsid w:val="008B2514"/>
    <w:rsid w:val="008B5256"/>
    <w:rsid w:val="008C579E"/>
    <w:rsid w:val="008D08D6"/>
    <w:rsid w:val="008E10A4"/>
    <w:rsid w:val="008E3568"/>
    <w:rsid w:val="008F28C9"/>
    <w:rsid w:val="008F4F12"/>
    <w:rsid w:val="00902D2A"/>
    <w:rsid w:val="0091338E"/>
    <w:rsid w:val="009210C9"/>
    <w:rsid w:val="0092255F"/>
    <w:rsid w:val="009276E0"/>
    <w:rsid w:val="00973EBC"/>
    <w:rsid w:val="00985DA1"/>
    <w:rsid w:val="009936D4"/>
    <w:rsid w:val="00996CB3"/>
    <w:rsid w:val="009A47FF"/>
    <w:rsid w:val="009C1E1C"/>
    <w:rsid w:val="009C5CA0"/>
    <w:rsid w:val="009E144C"/>
    <w:rsid w:val="00A01B1D"/>
    <w:rsid w:val="00A041A8"/>
    <w:rsid w:val="00A04325"/>
    <w:rsid w:val="00A04DDF"/>
    <w:rsid w:val="00A07067"/>
    <w:rsid w:val="00A14746"/>
    <w:rsid w:val="00A212BB"/>
    <w:rsid w:val="00A27EEB"/>
    <w:rsid w:val="00A318D8"/>
    <w:rsid w:val="00A34C53"/>
    <w:rsid w:val="00A36C32"/>
    <w:rsid w:val="00A64EE3"/>
    <w:rsid w:val="00A67ED5"/>
    <w:rsid w:val="00A717B3"/>
    <w:rsid w:val="00A74591"/>
    <w:rsid w:val="00A75DDE"/>
    <w:rsid w:val="00A77C89"/>
    <w:rsid w:val="00A8072C"/>
    <w:rsid w:val="00A97245"/>
    <w:rsid w:val="00AB00A1"/>
    <w:rsid w:val="00AE1FD6"/>
    <w:rsid w:val="00AE59A0"/>
    <w:rsid w:val="00AF10FB"/>
    <w:rsid w:val="00B02264"/>
    <w:rsid w:val="00B07B08"/>
    <w:rsid w:val="00B27F4E"/>
    <w:rsid w:val="00B31B81"/>
    <w:rsid w:val="00B44DB9"/>
    <w:rsid w:val="00B46E59"/>
    <w:rsid w:val="00B5304F"/>
    <w:rsid w:val="00B675D3"/>
    <w:rsid w:val="00B90C02"/>
    <w:rsid w:val="00B96281"/>
    <w:rsid w:val="00BB3B82"/>
    <w:rsid w:val="00BB43FD"/>
    <w:rsid w:val="00BD2FD5"/>
    <w:rsid w:val="00C010F6"/>
    <w:rsid w:val="00C027A4"/>
    <w:rsid w:val="00C1388A"/>
    <w:rsid w:val="00C3376A"/>
    <w:rsid w:val="00C40D40"/>
    <w:rsid w:val="00C44C0E"/>
    <w:rsid w:val="00C701B6"/>
    <w:rsid w:val="00C8065E"/>
    <w:rsid w:val="00CC0C1B"/>
    <w:rsid w:val="00CC2C0F"/>
    <w:rsid w:val="00CC2C9B"/>
    <w:rsid w:val="00CE50B3"/>
    <w:rsid w:val="00CF732B"/>
    <w:rsid w:val="00D03C03"/>
    <w:rsid w:val="00D23266"/>
    <w:rsid w:val="00D31836"/>
    <w:rsid w:val="00D44EB0"/>
    <w:rsid w:val="00D47ECC"/>
    <w:rsid w:val="00D50630"/>
    <w:rsid w:val="00D50C0F"/>
    <w:rsid w:val="00D712C5"/>
    <w:rsid w:val="00D82ED5"/>
    <w:rsid w:val="00D90111"/>
    <w:rsid w:val="00DC19FB"/>
    <w:rsid w:val="00DE1247"/>
    <w:rsid w:val="00DE51CF"/>
    <w:rsid w:val="00DE53F7"/>
    <w:rsid w:val="00DF086A"/>
    <w:rsid w:val="00DF33B9"/>
    <w:rsid w:val="00E104BC"/>
    <w:rsid w:val="00E21F6A"/>
    <w:rsid w:val="00E252A2"/>
    <w:rsid w:val="00E25CB2"/>
    <w:rsid w:val="00E37C40"/>
    <w:rsid w:val="00E47CFE"/>
    <w:rsid w:val="00E50801"/>
    <w:rsid w:val="00E53841"/>
    <w:rsid w:val="00E65877"/>
    <w:rsid w:val="00E65B1D"/>
    <w:rsid w:val="00E67702"/>
    <w:rsid w:val="00E723B4"/>
    <w:rsid w:val="00E8095E"/>
    <w:rsid w:val="00E83D34"/>
    <w:rsid w:val="00E878E2"/>
    <w:rsid w:val="00E95678"/>
    <w:rsid w:val="00EA0E22"/>
    <w:rsid w:val="00EC0FC5"/>
    <w:rsid w:val="00EC7351"/>
    <w:rsid w:val="00ED3B80"/>
    <w:rsid w:val="00ED4939"/>
    <w:rsid w:val="00EE6A53"/>
    <w:rsid w:val="00EF3A7F"/>
    <w:rsid w:val="00EF7670"/>
    <w:rsid w:val="00F06760"/>
    <w:rsid w:val="00F1081A"/>
    <w:rsid w:val="00F23FCE"/>
    <w:rsid w:val="00F36331"/>
    <w:rsid w:val="00F44689"/>
    <w:rsid w:val="00F83C7F"/>
    <w:rsid w:val="00FA5B59"/>
    <w:rsid w:val="00FA6FBB"/>
    <w:rsid w:val="00FB1853"/>
    <w:rsid w:val="00FC2D18"/>
    <w:rsid w:val="00FC4436"/>
    <w:rsid w:val="00FC62A0"/>
    <w:rsid w:val="00FE14B3"/>
    <w:rsid w:val="00FE55D0"/>
    <w:rsid w:val="00FF6F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8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8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51B0"/>
    <w:pPr>
      <w:tabs>
        <w:tab w:val="center" w:pos="4680"/>
        <w:tab w:val="right" w:pos="9360"/>
      </w:tabs>
      <w:spacing w:line="240" w:lineRule="auto"/>
    </w:pPr>
  </w:style>
  <w:style w:type="character" w:customStyle="1" w:styleId="HeaderChar">
    <w:name w:val="Header Char"/>
    <w:basedOn w:val="DefaultParagraphFont"/>
    <w:link w:val="Header"/>
    <w:uiPriority w:val="99"/>
    <w:rsid w:val="000451B0"/>
  </w:style>
  <w:style w:type="paragraph" w:styleId="Footer">
    <w:name w:val="footer"/>
    <w:basedOn w:val="Normal"/>
    <w:link w:val="FooterChar"/>
    <w:uiPriority w:val="99"/>
    <w:semiHidden/>
    <w:unhideWhenUsed/>
    <w:rsid w:val="000451B0"/>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0451B0"/>
  </w:style>
  <w:style w:type="paragraph" w:styleId="ListParagraph">
    <w:name w:val="List Paragraph"/>
    <w:basedOn w:val="Normal"/>
    <w:uiPriority w:val="34"/>
    <w:qFormat/>
    <w:rsid w:val="00A04325"/>
    <w:pPr>
      <w:ind w:left="720"/>
      <w:contextualSpacing/>
    </w:pPr>
  </w:style>
  <w:style w:type="paragraph" w:styleId="Date">
    <w:name w:val="Date"/>
    <w:basedOn w:val="Normal"/>
    <w:next w:val="Normal"/>
    <w:link w:val="DateChar"/>
    <w:uiPriority w:val="99"/>
    <w:semiHidden/>
    <w:unhideWhenUsed/>
    <w:rsid w:val="00031B0C"/>
  </w:style>
  <w:style w:type="character" w:customStyle="1" w:styleId="DateChar">
    <w:name w:val="Date Char"/>
    <w:basedOn w:val="DefaultParagraphFont"/>
    <w:link w:val="Date"/>
    <w:uiPriority w:val="99"/>
    <w:semiHidden/>
    <w:rsid w:val="00031B0C"/>
  </w:style>
  <w:style w:type="character" w:styleId="Hyperlink">
    <w:name w:val="Hyperlink"/>
    <w:basedOn w:val="DefaultParagraphFont"/>
    <w:uiPriority w:val="99"/>
    <w:unhideWhenUsed/>
    <w:rsid w:val="006140AD"/>
    <w:rPr>
      <w:color w:val="0000FF" w:themeColor="hyperlink"/>
      <w:u w:val="single"/>
    </w:rPr>
  </w:style>
  <w:style w:type="character" w:styleId="FollowedHyperlink">
    <w:name w:val="FollowedHyperlink"/>
    <w:basedOn w:val="DefaultParagraphFont"/>
    <w:uiPriority w:val="99"/>
    <w:semiHidden/>
    <w:unhideWhenUsed/>
    <w:rsid w:val="000F53E9"/>
    <w:rPr>
      <w:color w:val="800080" w:themeColor="followedHyperlink"/>
      <w:u w:val="single"/>
    </w:rPr>
  </w:style>
  <w:style w:type="character" w:styleId="Emphasis">
    <w:name w:val="Emphasis"/>
    <w:basedOn w:val="DefaultParagraphFont"/>
    <w:uiPriority w:val="20"/>
    <w:qFormat/>
    <w:rsid w:val="00CC0C1B"/>
    <w:rPr>
      <w:i/>
      <w:iCs/>
    </w:rPr>
  </w:style>
  <w:style w:type="character" w:customStyle="1" w:styleId="slug-doi">
    <w:name w:val="slug-doi"/>
    <w:basedOn w:val="DefaultParagraphFont"/>
    <w:rsid w:val="0092255F"/>
  </w:style>
  <w:style w:type="character" w:customStyle="1" w:styleId="slug-doi-value">
    <w:name w:val="slug-doi-value"/>
    <w:basedOn w:val="DefaultParagraphFont"/>
    <w:rsid w:val="0092255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77B5C-3EDD-43FF-BB55-4C0EE4560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1205</Words>
  <Characters>6870</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Tori Knierim</dc:creator>
  <cp:lastModifiedBy>Mary</cp:lastModifiedBy>
  <cp:revision>2</cp:revision>
  <dcterms:created xsi:type="dcterms:W3CDTF">2012-04-20T02:17:00Z</dcterms:created>
  <dcterms:modified xsi:type="dcterms:W3CDTF">2012-04-20T02:17:00Z</dcterms:modified>
</cp:coreProperties>
</file>