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6633"/>
          <w:sz w:val="30"/>
          <w:szCs w:val="30"/>
        </w:rPr>
        <w:t>Tension Pneumothorax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6633"/>
          <w:sz w:val="20"/>
          <w:szCs w:val="20"/>
        </w:rPr>
        <w:t>Preconfigured SCEs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James Justice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Age: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21 years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70.0 kg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Synopsis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Simulated Clinical Experience (SCE) can take place in several locations, depending on the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background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the learner or healthcare provider. It can take place in the patient's home or an ambulance,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 the patient can be presented as a new arrival to the Emergency Department.</w:t>
      </w:r>
    </w:p>
    <w:p w:rsidR="000F570B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patient is a 21-year-old male who is complaining of dyspnea, shortness of breath and sharp chest pain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 the left side. He says he had been playing basketball all afternoon when he felt a pop in his chest, then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began having chest pain and dyspnea. He stopped playing basketball about an hour ago.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5BB" w:rsidRDefault="002D55BB" w:rsidP="002D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Patient History</w:t>
      </w:r>
    </w:p>
    <w:p w:rsidR="002D55BB" w:rsidRDefault="002D55BB" w:rsidP="002D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Past Medical History: </w:t>
      </w:r>
      <w:r>
        <w:rPr>
          <w:rFonts w:ascii="Times New Roman" w:hAnsi="Times New Roman" w:cs="Times New Roman"/>
          <w:color w:val="0B333C"/>
          <w:sz w:val="24"/>
          <w:szCs w:val="24"/>
        </w:rPr>
        <w:t>None</w:t>
      </w:r>
    </w:p>
    <w:p w:rsidR="002D55BB" w:rsidRDefault="002D55BB" w:rsidP="002D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Allergies: </w:t>
      </w:r>
      <w:r>
        <w:rPr>
          <w:rFonts w:ascii="Times New Roman" w:hAnsi="Times New Roman" w:cs="Times New Roman"/>
          <w:color w:val="0B333C"/>
          <w:sz w:val="24"/>
          <w:szCs w:val="24"/>
        </w:rPr>
        <w:t>None</w:t>
      </w:r>
    </w:p>
    <w:p w:rsidR="002D55BB" w:rsidRDefault="002D55BB" w:rsidP="002D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Medications: </w:t>
      </w:r>
      <w:r>
        <w:rPr>
          <w:rFonts w:ascii="Times New Roman" w:hAnsi="Times New Roman" w:cs="Times New Roman"/>
          <w:color w:val="0B333C"/>
          <w:sz w:val="24"/>
          <w:szCs w:val="24"/>
        </w:rPr>
        <w:t>None</w:t>
      </w:r>
    </w:p>
    <w:p w:rsidR="002D55BB" w:rsidRDefault="002D55BB" w:rsidP="002D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Code Status: </w:t>
      </w:r>
      <w:r>
        <w:rPr>
          <w:rFonts w:ascii="Times New Roman" w:hAnsi="Times New Roman" w:cs="Times New Roman"/>
          <w:color w:val="0B333C"/>
          <w:sz w:val="24"/>
          <w:szCs w:val="24"/>
        </w:rPr>
        <w:t>Full Code</w:t>
      </w:r>
    </w:p>
    <w:p w:rsidR="002D55BB" w:rsidRDefault="002D55BB" w:rsidP="002D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Social/Family History: </w:t>
      </w:r>
      <w:r>
        <w:rPr>
          <w:rFonts w:ascii="Times New Roman" w:hAnsi="Times New Roman" w:cs="Times New Roman"/>
          <w:color w:val="0B333C"/>
          <w:sz w:val="24"/>
          <w:szCs w:val="24"/>
        </w:rPr>
        <w:t>The patient is a single college student</w:t>
      </w:r>
    </w:p>
    <w:p w:rsidR="002D55BB" w:rsidRDefault="002D55BB" w:rsidP="002D5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bookmarkStart w:id="0" w:name="_GoBack"/>
      <w:bookmarkEnd w:id="0"/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Learning Objectives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Assesses, identifies abnormal findings, prioritizes care and intervenes appropriately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Demonstrates proficiency in management of spontaneous pneumothorax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Administers medications, oxygen and IV Fluids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Manages the airway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Manages a simple pneumothorax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Manages a tension pneumothorax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Reassesses condition and response to treatment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Identifies changes in condition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Considers the potential causes and intervenes as appropriate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Preparation Questions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are modifiable and non-modifiable risk factors for spontaneous pneumothorax?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assessments should be performed for a patient with a pneumothorax?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Describe the differences between diminished lung sounds and normal lung sounds.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How could the learner determine if a patient's oxygen saturation is adequate if there is no pulse </w:t>
      </w:r>
      <w:proofErr w:type="spellStart"/>
      <w:r>
        <w:rPr>
          <w:rFonts w:ascii="Times New Roman" w:hAnsi="Times New Roman" w:cs="Times New Roman"/>
          <w:color w:val="0B333C"/>
          <w:sz w:val="24"/>
          <w:szCs w:val="24"/>
        </w:rPr>
        <w:t>oximeter</w:t>
      </w:r>
      <w:proofErr w:type="spell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available?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assessment information would indicate the patient's condition is worsening?</w:t>
      </w:r>
    </w:p>
    <w:p w:rsidR="008043DE" w:rsidRDefault="008043DE" w:rsidP="008043D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B333C"/>
          <w:sz w:val="24"/>
          <w:szCs w:val="24"/>
        </w:rPr>
        <w:t>Identify three priority teaching points related to health promotion for the patient with a pneumothorax.</w:t>
      </w:r>
    </w:p>
    <w:sectPr w:rsidR="0080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DE"/>
    <w:rsid w:val="000F570B"/>
    <w:rsid w:val="00286712"/>
    <w:rsid w:val="002D55BB"/>
    <w:rsid w:val="008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2</cp:revision>
  <cp:lastPrinted>2012-06-16T16:21:00Z</cp:lastPrinted>
  <dcterms:created xsi:type="dcterms:W3CDTF">2012-06-16T16:21:00Z</dcterms:created>
  <dcterms:modified xsi:type="dcterms:W3CDTF">2012-06-16T16:21:00Z</dcterms:modified>
</cp:coreProperties>
</file>