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FE" w:rsidRDefault="0021399D" w:rsidP="0021399D">
      <w:pPr>
        <w:jc w:val="center"/>
        <w:rPr>
          <w:sz w:val="24"/>
          <w:szCs w:val="24"/>
        </w:rPr>
      </w:pPr>
      <w:r>
        <w:rPr>
          <w:sz w:val="24"/>
          <w:szCs w:val="24"/>
        </w:rPr>
        <w:t>Study Guide for Final Exam Pediatrics 2013 spring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 nasolacrimal duct obstruction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Allergic conjunctivitis/atopic dermatitis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Blepharitis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Hordeolum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Periorbital</w:t>
      </w:r>
      <w:proofErr w:type="spellEnd"/>
      <w:r>
        <w:rPr>
          <w:sz w:val="24"/>
          <w:szCs w:val="24"/>
        </w:rPr>
        <w:t xml:space="preserve"> cellulitis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Chalazion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Infectious conjunctivitis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Viral conjunctivitis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Otitis externa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Bacterial, viral, allergic conjunctivitis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Eye injuries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Otitis media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Otitis media with effusion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Syndactily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Polydactyly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Clubfoot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Developmental dysplasia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Rickets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Osteomyelitis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Treatments for integumentary disorders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MRSA of wound 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corporis</w:t>
      </w:r>
      <w:proofErr w:type="spellEnd"/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Tinea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pedis</w:t>
      </w:r>
      <w:proofErr w:type="spellEnd"/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Diaper dermatitis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Atopic dermatitis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Poison ivy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Cradle cap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Psoriasis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Seborrhea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Acne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Burns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Types of burns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Assessment of burns 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Sunburns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Musculoskeletal disorder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Medications for musculoskeletal disorder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Labs for musculoskeletal disorder</w:t>
      </w:r>
    </w:p>
    <w:p w:rsidR="0021399D" w:rsidRDefault="0021399D" w:rsidP="0021399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Color, movement, sensation, edema, quality of pulse r/t casting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Physical examination of child with neuromuscular disorder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Labs for neuromuscular disorder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Spinal bifida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Meningocele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Myelomeningocele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Neurogenic bladder</w:t>
      </w:r>
    </w:p>
    <w:p w:rsid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Muscular dystrophy</w:t>
      </w:r>
    </w:p>
    <w:p w:rsidR="00C737AE" w:rsidRPr="00C737AE" w:rsidRDefault="00C737AE" w:rsidP="00C737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Cerebral palsy</w:t>
      </w:r>
      <w:bookmarkStart w:id="0" w:name="_GoBack"/>
      <w:bookmarkEnd w:id="0"/>
    </w:p>
    <w:sectPr w:rsidR="00C737AE" w:rsidRPr="00C7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Futura B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E7B4A"/>
    <w:multiLevelType w:val="hybridMultilevel"/>
    <w:tmpl w:val="4B4AC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9D"/>
    <w:rsid w:val="001944FE"/>
    <w:rsid w:val="0021399D"/>
    <w:rsid w:val="00C7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2013-04-17T18:51:00Z</dcterms:created>
  <dcterms:modified xsi:type="dcterms:W3CDTF">2013-04-17T19:03:00Z</dcterms:modified>
</cp:coreProperties>
</file>