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63B" w:rsidRDefault="00CA429B">
      <w:r>
        <w:t>Study Guide Final Exam Spring 2010</w:t>
      </w:r>
    </w:p>
    <w:p w:rsidR="00CA429B" w:rsidRDefault="00CA429B">
      <w:r>
        <w:t>Renal</w:t>
      </w:r>
    </w:p>
    <w:p w:rsidR="002B5DF4" w:rsidRDefault="002B5DF4">
      <w:proofErr w:type="gramStart"/>
      <w:r>
        <w:t>Concepts of changes in renal function.</w:t>
      </w:r>
      <w:proofErr w:type="gramEnd"/>
    </w:p>
    <w:p w:rsidR="002B5DF4" w:rsidRDefault="002B5DF4">
      <w:proofErr w:type="spellStart"/>
      <w:r>
        <w:t>Tinnitis</w:t>
      </w:r>
      <w:proofErr w:type="spellEnd"/>
      <w:r>
        <w:t xml:space="preserve"> and renal failure</w:t>
      </w:r>
    </w:p>
    <w:p w:rsidR="002B5DF4" w:rsidRDefault="002B5DF4">
      <w:r>
        <w:t>Electrolyte imbalance – Sodium/ Potassium</w:t>
      </w:r>
    </w:p>
    <w:p w:rsidR="002B5DF4" w:rsidRDefault="002B5DF4">
      <w:r>
        <w:t>Laboratory findings in chronic renal failure</w:t>
      </w:r>
    </w:p>
    <w:p w:rsidR="002B5DF4" w:rsidRDefault="002B5DF4">
      <w:r>
        <w:t xml:space="preserve">Causes of </w:t>
      </w:r>
      <w:proofErr w:type="spellStart"/>
      <w:r>
        <w:t>Nocturia</w:t>
      </w:r>
      <w:proofErr w:type="spellEnd"/>
      <w:r>
        <w:t>/</w:t>
      </w:r>
      <w:proofErr w:type="spellStart"/>
      <w:r>
        <w:t>Polyuria</w:t>
      </w:r>
      <w:proofErr w:type="spellEnd"/>
    </w:p>
    <w:p w:rsidR="002B5DF4" w:rsidRDefault="002B5DF4">
      <w:proofErr w:type="spellStart"/>
      <w:r>
        <w:t>Hypergylcemia</w:t>
      </w:r>
      <w:proofErr w:type="spellEnd"/>
      <w:r>
        <w:t xml:space="preserve"> and </w:t>
      </w:r>
      <w:proofErr w:type="spellStart"/>
      <w:r>
        <w:t>Glomerular</w:t>
      </w:r>
      <w:proofErr w:type="spellEnd"/>
      <w:r>
        <w:t xml:space="preserve"> filtration rate</w:t>
      </w:r>
    </w:p>
    <w:p w:rsidR="002B5DF4" w:rsidRDefault="002B5DF4">
      <w:proofErr w:type="gramStart"/>
      <w:r>
        <w:t xml:space="preserve">Drugs - </w:t>
      </w:r>
      <w:proofErr w:type="spellStart"/>
      <w:r>
        <w:t>Lasix</w:t>
      </w:r>
      <w:proofErr w:type="spellEnd"/>
      <w:r>
        <w:t>, HCTZ, Ace Inhibitors.</w:t>
      </w:r>
      <w:proofErr w:type="gramEnd"/>
    </w:p>
    <w:p w:rsidR="002B5DF4" w:rsidRDefault="002B5DF4">
      <w:r>
        <w:t>GI</w:t>
      </w:r>
    </w:p>
    <w:p w:rsidR="002B5DF4" w:rsidRDefault="002B5DF4">
      <w:r>
        <w:t>Structure and function of the stomach</w:t>
      </w:r>
    </w:p>
    <w:p w:rsidR="002B5DF4" w:rsidRDefault="002B5DF4">
      <w:r>
        <w:t>Amylase</w:t>
      </w:r>
    </w:p>
    <w:p w:rsidR="002B5DF4" w:rsidRDefault="002B5DF4">
      <w:r>
        <w:t>ALT/AST</w:t>
      </w:r>
    </w:p>
    <w:p w:rsidR="002B5DF4" w:rsidRDefault="002B5DF4">
      <w:r>
        <w:t>Cirrhosis</w:t>
      </w:r>
    </w:p>
    <w:p w:rsidR="002B5DF4" w:rsidRDefault="002B5DF4">
      <w:r>
        <w:t>Dietary advice for patients with Peptic Ulcer disease</w:t>
      </w:r>
    </w:p>
    <w:p w:rsidR="002B5DF4" w:rsidRDefault="002B5DF4">
      <w:proofErr w:type="gramStart"/>
      <w:r>
        <w:t xml:space="preserve">Drugs – </w:t>
      </w:r>
      <w:proofErr w:type="spellStart"/>
      <w:r>
        <w:t>Misoprostol</w:t>
      </w:r>
      <w:proofErr w:type="spellEnd"/>
      <w:r>
        <w:t xml:space="preserve">, NSAIDS, </w:t>
      </w:r>
      <w:proofErr w:type="spellStart"/>
      <w:r>
        <w:t>Flagyl</w:t>
      </w:r>
      <w:proofErr w:type="spellEnd"/>
      <w:r>
        <w:t xml:space="preserve">, </w:t>
      </w:r>
      <w:proofErr w:type="spellStart"/>
      <w:r>
        <w:t>Prilosec</w:t>
      </w:r>
      <w:proofErr w:type="spellEnd"/>
      <w:r>
        <w:t>.</w:t>
      </w:r>
      <w:proofErr w:type="gramEnd"/>
    </w:p>
    <w:p w:rsidR="002B5DF4" w:rsidRDefault="00DC1A64">
      <w:r>
        <w:t>H-pylori infection</w:t>
      </w:r>
    </w:p>
    <w:p w:rsidR="00DC1A64" w:rsidRDefault="00DC1A64">
      <w:proofErr w:type="spellStart"/>
      <w:r>
        <w:t>Hemo</w:t>
      </w:r>
      <w:proofErr w:type="spellEnd"/>
    </w:p>
    <w:p w:rsidR="00DC1A64" w:rsidRDefault="00DC1A64">
      <w:r>
        <w:t>Types of anemia</w:t>
      </w:r>
    </w:p>
    <w:p w:rsidR="00DC1A64" w:rsidRDefault="00DC1A64">
      <w:r>
        <w:t>RBC indices</w:t>
      </w:r>
    </w:p>
    <w:p w:rsidR="00DC1A64" w:rsidRDefault="00DC1A64">
      <w:r>
        <w:t xml:space="preserve">Serum </w:t>
      </w:r>
      <w:proofErr w:type="spellStart"/>
      <w:r>
        <w:t>Ferritin</w:t>
      </w:r>
      <w:proofErr w:type="spellEnd"/>
      <w:r>
        <w:t xml:space="preserve"> and heart disease</w:t>
      </w:r>
    </w:p>
    <w:p w:rsidR="00DC1A64" w:rsidRDefault="00DC1A64">
      <w:proofErr w:type="spellStart"/>
      <w:r>
        <w:t>Glycosylated</w:t>
      </w:r>
      <w:proofErr w:type="spellEnd"/>
      <w:r>
        <w:t xml:space="preserve"> hemoglobin</w:t>
      </w:r>
    </w:p>
    <w:p w:rsidR="00DC1A64" w:rsidRDefault="00DC1A64">
      <w:r>
        <w:t>Iron Administration</w:t>
      </w:r>
    </w:p>
    <w:p w:rsidR="00DC1A64" w:rsidRDefault="00DC1A64">
      <w:r>
        <w:t>Folic acid</w:t>
      </w:r>
    </w:p>
    <w:p w:rsidR="00DC1A64" w:rsidRDefault="00DC1A64">
      <w:r>
        <w:t>Endocrine</w:t>
      </w:r>
    </w:p>
    <w:p w:rsidR="00DC1A64" w:rsidRDefault="00DC1A64">
      <w:r>
        <w:lastRenderedPageBreak/>
        <w:t>Endocrine</w:t>
      </w:r>
    </w:p>
    <w:p w:rsidR="00DC1A64" w:rsidRDefault="00DC1A64">
      <w:r>
        <w:t>Structure and function Endocrine system</w:t>
      </w:r>
    </w:p>
    <w:p w:rsidR="00DC1A64" w:rsidRDefault="00DC1A64">
      <w:r>
        <w:t>Positive and Negative feedback</w:t>
      </w:r>
    </w:p>
    <w:p w:rsidR="00DC1A64" w:rsidRDefault="00DC1A64">
      <w:r>
        <w:t>ADH, ACTH</w:t>
      </w:r>
    </w:p>
    <w:p w:rsidR="00DC1A64" w:rsidRDefault="00DC1A64">
      <w:proofErr w:type="spellStart"/>
      <w:r>
        <w:t>Oxytocin</w:t>
      </w:r>
      <w:proofErr w:type="spellEnd"/>
    </w:p>
    <w:p w:rsidR="00DC1A64" w:rsidRDefault="00DC1A64">
      <w:r>
        <w:t>Parathyroid functions</w:t>
      </w:r>
    </w:p>
    <w:p w:rsidR="00DC1A64" w:rsidRDefault="00DC1A64">
      <w:r>
        <w:t>Gestational diabetes</w:t>
      </w:r>
    </w:p>
    <w:p w:rsidR="00DC1A64" w:rsidRDefault="00DC1A64">
      <w:r>
        <w:t xml:space="preserve">Types of </w:t>
      </w:r>
      <w:proofErr w:type="spellStart"/>
      <w:r>
        <w:t>Insuline</w:t>
      </w:r>
      <w:proofErr w:type="spellEnd"/>
    </w:p>
    <w:p w:rsidR="00DC1A64" w:rsidRDefault="00DC1A64">
      <w:proofErr w:type="spellStart"/>
      <w:r>
        <w:t>Metformin</w:t>
      </w:r>
      <w:proofErr w:type="spellEnd"/>
    </w:p>
    <w:p w:rsidR="00DC1A64" w:rsidRDefault="00DC1A64">
      <w:r>
        <w:t>Hormone replacement therapy indications and risks</w:t>
      </w:r>
    </w:p>
    <w:p w:rsidR="00DC1A64" w:rsidRDefault="00DC1A64">
      <w:proofErr w:type="spellStart"/>
      <w:r>
        <w:t>Neuro</w:t>
      </w:r>
      <w:proofErr w:type="spellEnd"/>
    </w:p>
    <w:p w:rsidR="00DC1A64" w:rsidRDefault="00DC1A64">
      <w:proofErr w:type="spellStart"/>
      <w:proofErr w:type="gramStart"/>
      <w:r>
        <w:t>Catecholamines</w:t>
      </w:r>
      <w:proofErr w:type="spellEnd"/>
      <w:r>
        <w:t xml:space="preserve"> vs. </w:t>
      </w:r>
      <w:proofErr w:type="spellStart"/>
      <w:r>
        <w:t>Noncatecholamines</w:t>
      </w:r>
      <w:proofErr w:type="spellEnd"/>
      <w:r>
        <w:t xml:space="preserve"> properties, uses, blood-brain barrier.</w:t>
      </w:r>
      <w:proofErr w:type="gramEnd"/>
      <w:r>
        <w:t xml:space="preserve">  </w:t>
      </w:r>
      <w:proofErr w:type="gramStart"/>
      <w:r>
        <w:t>Receptor stimulation.</w:t>
      </w:r>
      <w:proofErr w:type="gramEnd"/>
      <w:r>
        <w:t xml:space="preserve"> (</w:t>
      </w:r>
      <w:proofErr w:type="spellStart"/>
      <w:r>
        <w:t>Lehne</w:t>
      </w:r>
      <w:proofErr w:type="spellEnd"/>
      <w:r>
        <w:t>)</w:t>
      </w:r>
    </w:p>
    <w:p w:rsidR="00DC1A64" w:rsidRDefault="00DC1A64">
      <w:r>
        <w:t xml:space="preserve">Treatment of </w:t>
      </w:r>
      <w:proofErr w:type="spellStart"/>
      <w:r>
        <w:t>anaphylaxsis</w:t>
      </w:r>
      <w:proofErr w:type="spellEnd"/>
    </w:p>
    <w:p w:rsidR="00765027" w:rsidRDefault="00765027">
      <w:r>
        <w:t>Antidepressants</w:t>
      </w:r>
    </w:p>
    <w:p w:rsidR="00765027" w:rsidRDefault="00765027">
      <w:r>
        <w:t xml:space="preserve">Treatment of </w:t>
      </w:r>
      <w:proofErr w:type="spellStart"/>
      <w:r>
        <w:t>parkinson’s</w:t>
      </w:r>
      <w:proofErr w:type="spellEnd"/>
      <w:r>
        <w:t xml:space="preserve"> disease</w:t>
      </w:r>
    </w:p>
    <w:p w:rsidR="00DC1A64" w:rsidRDefault="00DC1A64">
      <w:pPr>
        <w:rPr>
          <w:rFonts w:ascii="Arial" w:hAnsi="Arial" w:cs="Arial"/>
          <w:color w:val="000000"/>
          <w:sz w:val="18"/>
          <w:szCs w:val="18"/>
        </w:rPr>
      </w:pPr>
      <w:proofErr w:type="spellStart"/>
      <w:proofErr w:type="gramStart"/>
      <w:r w:rsidRPr="00D52040">
        <w:rPr>
          <w:rFonts w:ascii="Arial" w:hAnsi="Arial" w:cs="Arial"/>
          <w:color w:val="000000"/>
          <w:sz w:val="18"/>
          <w:szCs w:val="18"/>
        </w:rPr>
        <w:t>valproic</w:t>
      </w:r>
      <w:proofErr w:type="spellEnd"/>
      <w:proofErr w:type="gramEnd"/>
      <w:r w:rsidRPr="00D52040">
        <w:rPr>
          <w:rFonts w:ascii="Arial" w:hAnsi="Arial" w:cs="Arial"/>
          <w:color w:val="000000"/>
          <w:sz w:val="18"/>
          <w:szCs w:val="18"/>
        </w:rPr>
        <w:t xml:space="preserve"> acid</w:t>
      </w:r>
    </w:p>
    <w:p w:rsidR="00DC1A64" w:rsidRDefault="00DC1A64">
      <w:pPr>
        <w:rPr>
          <w:rFonts w:ascii="Arial" w:hAnsi="Arial" w:cs="Arial"/>
          <w:color w:val="000000"/>
          <w:sz w:val="18"/>
          <w:szCs w:val="18"/>
        </w:rPr>
      </w:pPr>
      <w:proofErr w:type="spellStart"/>
      <w:proofErr w:type="gramStart"/>
      <w:r w:rsidRPr="00D52040">
        <w:rPr>
          <w:rFonts w:ascii="Arial" w:hAnsi="Arial" w:cs="Arial"/>
          <w:color w:val="000000"/>
          <w:sz w:val="18"/>
          <w:szCs w:val="18"/>
        </w:rPr>
        <w:t>carbamazepine</w:t>
      </w:r>
      <w:proofErr w:type="spellEnd"/>
      <w:proofErr w:type="gramEnd"/>
      <w:r w:rsidRPr="00D52040">
        <w:rPr>
          <w:rFonts w:ascii="Arial" w:hAnsi="Arial" w:cs="Arial"/>
          <w:color w:val="000000"/>
          <w:sz w:val="18"/>
          <w:szCs w:val="18"/>
        </w:rPr>
        <w:t xml:space="preserve"> is preferred over </w:t>
      </w:r>
      <w:proofErr w:type="spellStart"/>
      <w:r w:rsidRPr="00D52040">
        <w:rPr>
          <w:rFonts w:ascii="Arial" w:hAnsi="Arial" w:cs="Arial"/>
          <w:color w:val="000000"/>
          <w:sz w:val="18"/>
          <w:szCs w:val="18"/>
        </w:rPr>
        <w:t>phenytoin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Why?</w:t>
      </w:r>
    </w:p>
    <w:p w:rsidR="00DC1A64" w:rsidRDefault="00DC1A64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Cranial Nerves</w:t>
      </w:r>
    </w:p>
    <w:p w:rsidR="00DC1A64" w:rsidRDefault="00DC1A64">
      <w:r>
        <w:rPr>
          <w:rFonts w:ascii="Arial" w:hAnsi="Arial" w:cs="Arial"/>
          <w:color w:val="000000"/>
          <w:sz w:val="18"/>
          <w:szCs w:val="18"/>
        </w:rPr>
        <w:t>Lobes of the cerebral cortex</w:t>
      </w:r>
    </w:p>
    <w:sectPr w:rsidR="00DC1A64" w:rsidSect="001A5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429B"/>
    <w:rsid w:val="00025ADC"/>
    <w:rsid w:val="00107564"/>
    <w:rsid w:val="00190273"/>
    <w:rsid w:val="001A5367"/>
    <w:rsid w:val="001E5609"/>
    <w:rsid w:val="00236580"/>
    <w:rsid w:val="00254F9C"/>
    <w:rsid w:val="002B5DF4"/>
    <w:rsid w:val="002B6B89"/>
    <w:rsid w:val="00321BA1"/>
    <w:rsid w:val="00430E11"/>
    <w:rsid w:val="004E318F"/>
    <w:rsid w:val="006F4680"/>
    <w:rsid w:val="00765027"/>
    <w:rsid w:val="0081046E"/>
    <w:rsid w:val="008D107B"/>
    <w:rsid w:val="00CA429B"/>
    <w:rsid w:val="00D662B4"/>
    <w:rsid w:val="00DC1A64"/>
    <w:rsid w:val="00DD0771"/>
    <w:rsid w:val="00E4146C"/>
    <w:rsid w:val="00EC217C"/>
    <w:rsid w:val="00FC4E98"/>
    <w:rsid w:val="00FF1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exam2</dc:creator>
  <cp:keywords/>
  <dc:description/>
  <cp:lastModifiedBy>Daphne</cp:lastModifiedBy>
  <cp:revision>2</cp:revision>
  <dcterms:created xsi:type="dcterms:W3CDTF">2010-04-05T14:09:00Z</dcterms:created>
  <dcterms:modified xsi:type="dcterms:W3CDTF">2010-07-12T16:38:00Z</dcterms:modified>
</cp:coreProperties>
</file>