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CC" w:rsidRDefault="004E15B8">
      <w:r>
        <w:t>Reproductive Study Guide</w:t>
      </w:r>
    </w:p>
    <w:p w:rsidR="004E15B8" w:rsidRDefault="004E15B8">
      <w:r>
        <w:t xml:space="preserve">Hormone replacement - Estrogen only </w:t>
      </w:r>
      <w:proofErr w:type="spellStart"/>
      <w:r>
        <w:t>vs</w:t>
      </w:r>
      <w:proofErr w:type="spellEnd"/>
      <w:r>
        <w:t xml:space="preserve"> added progesterone, adverse effects, nursing implication</w:t>
      </w:r>
    </w:p>
    <w:p w:rsidR="004E15B8" w:rsidRDefault="004E15B8">
      <w:proofErr w:type="spellStart"/>
      <w:r>
        <w:t>Theraputic</w:t>
      </w:r>
      <w:proofErr w:type="spellEnd"/>
      <w:r>
        <w:t xml:space="preserve"> uses of estrogen, adverse effects</w:t>
      </w:r>
    </w:p>
    <w:p w:rsidR="004E15B8" w:rsidRDefault="004E15B8">
      <w:r>
        <w:t xml:space="preserve">FSH, LH – ovulation, determination of </w:t>
      </w:r>
      <w:proofErr w:type="spellStart"/>
      <w:r>
        <w:t>menapause</w:t>
      </w:r>
      <w:proofErr w:type="spellEnd"/>
    </w:p>
    <w:p w:rsidR="0055788B" w:rsidRPr="002A4A31" w:rsidRDefault="002957B8" w:rsidP="0055788B">
      <w:pPr>
        <w:rPr>
          <w:b/>
          <w:u w:val="single"/>
        </w:rPr>
      </w:pPr>
      <w:r w:rsidRPr="002A4A31">
        <w:rPr>
          <w:b/>
          <w:u w:val="single"/>
        </w:rPr>
        <w:t>Ox</w:t>
      </w:r>
      <w:r w:rsidRPr="002A4A31">
        <w:rPr>
          <w:b/>
          <w:u w:val="single"/>
        </w:rPr>
        <w:t>ytocin – uses, adverse effects, administration, desired contraction patterns</w:t>
      </w:r>
      <w:r w:rsidR="0055788B" w:rsidRPr="002A4A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55788B" w:rsidRPr="002A4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</w:t>
      </w:r>
      <w:proofErr w:type="spellStart"/>
      <w:r w:rsidR="0055788B" w:rsidRPr="002A4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Lehne</w:t>
      </w:r>
      <w:proofErr w:type="spellEnd"/>
      <w:r w:rsidR="0055788B" w:rsidRPr="002A4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763-765)  </w:t>
      </w:r>
    </w:p>
    <w:p w:rsidR="0055788B" w:rsidRDefault="0055788B" w:rsidP="0055788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5788B">
        <w:rPr>
          <w:rFonts w:ascii="Times New Roman" w:eastAsia="Times New Roman" w:hAnsi="Times New Roman" w:cs="Times New Roman"/>
          <w:sz w:val="24"/>
          <w:szCs w:val="24"/>
        </w:rPr>
        <w:t xml:space="preserve">Promotes uterine contraction (2) stimulates milk during breastfeeding; produced in hypothalamus and stored in posterior pituitary; </w:t>
      </w:r>
    </w:p>
    <w:p w:rsidR="0055788B" w:rsidRDefault="0055788B" w:rsidP="0055788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5788B">
        <w:rPr>
          <w:rFonts w:ascii="Times New Roman" w:eastAsia="Times New Roman" w:hAnsi="Times New Roman" w:cs="Times New Roman"/>
          <w:sz w:val="24"/>
          <w:szCs w:val="24"/>
        </w:rPr>
        <w:t>Primary use: Induction of labor near term</w:t>
      </w:r>
    </w:p>
    <w:p w:rsidR="0055788B" w:rsidRPr="0055788B" w:rsidRDefault="0055788B" w:rsidP="0055788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5788B">
        <w:rPr>
          <w:rFonts w:ascii="Times New Roman" w:eastAsia="Times New Roman" w:hAnsi="Times New Roman" w:cs="Times New Roman"/>
          <w:sz w:val="24"/>
          <w:szCs w:val="24"/>
        </w:rPr>
        <w:t>Promotes renal retention of water</w:t>
      </w:r>
      <w:r w:rsidRPr="005578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; </w:t>
      </w:r>
    </w:p>
    <w:p w:rsidR="0055788B" w:rsidRDefault="0055788B" w:rsidP="0055788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5788B">
        <w:rPr>
          <w:rFonts w:ascii="Times New Roman" w:eastAsia="Times New Roman" w:hAnsi="Times New Roman" w:cs="Times New Roman"/>
          <w:b/>
          <w:i/>
          <w:sz w:val="24"/>
          <w:szCs w:val="24"/>
        </w:rPr>
        <w:t>Contraindications:</w:t>
      </w:r>
      <w:r w:rsidRPr="0055788B">
        <w:rPr>
          <w:rFonts w:ascii="Times New Roman" w:eastAsia="Times New Roman" w:hAnsi="Times New Roman" w:cs="Times New Roman"/>
          <w:sz w:val="24"/>
          <w:szCs w:val="24"/>
        </w:rPr>
        <w:t xml:space="preserve"> Improper use is hazardous; Uterine rupture may occur especially high in cases of </w:t>
      </w:r>
      <w:proofErr w:type="spellStart"/>
      <w:r w:rsidRPr="0055788B">
        <w:rPr>
          <w:rFonts w:ascii="Times New Roman" w:eastAsia="Times New Roman" w:hAnsi="Times New Roman" w:cs="Times New Roman"/>
          <w:sz w:val="24"/>
          <w:szCs w:val="24"/>
        </w:rPr>
        <w:t>cephalopelvic</w:t>
      </w:r>
      <w:proofErr w:type="spellEnd"/>
      <w:r w:rsidRPr="0055788B">
        <w:rPr>
          <w:rFonts w:ascii="Times New Roman" w:eastAsia="Times New Roman" w:hAnsi="Times New Roman" w:cs="Times New Roman"/>
          <w:sz w:val="24"/>
          <w:szCs w:val="24"/>
        </w:rPr>
        <w:t xml:space="preserve"> disproportion, fetal </w:t>
      </w:r>
      <w:proofErr w:type="spellStart"/>
      <w:r w:rsidRPr="0055788B">
        <w:rPr>
          <w:rFonts w:ascii="Times New Roman" w:eastAsia="Times New Roman" w:hAnsi="Times New Roman" w:cs="Times New Roman"/>
          <w:sz w:val="24"/>
          <w:szCs w:val="24"/>
        </w:rPr>
        <w:t>malpresentation</w:t>
      </w:r>
      <w:proofErr w:type="spellEnd"/>
      <w:r w:rsidRPr="0055788B">
        <w:rPr>
          <w:rFonts w:ascii="Times New Roman" w:eastAsia="Times New Roman" w:hAnsi="Times New Roman" w:cs="Times New Roman"/>
          <w:sz w:val="24"/>
          <w:szCs w:val="24"/>
        </w:rPr>
        <w:t>, placental abnormalities, umbilical prolapse, previous uterine surgery and fetal distress; active genital herpes; 5 or more pregnancies (</w:t>
      </w:r>
      <w:proofErr w:type="spellStart"/>
      <w:r w:rsidRPr="0055788B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5788B">
        <w:rPr>
          <w:rFonts w:ascii="Times New Roman" w:eastAsia="Times New Roman" w:hAnsi="Times New Roman" w:cs="Times New Roman"/>
          <w:sz w:val="24"/>
          <w:szCs w:val="24"/>
        </w:rPr>
        <w:t xml:space="preserve">) carries high incidence of uterine rupture </w:t>
      </w:r>
    </w:p>
    <w:p w:rsidR="0055788B" w:rsidRDefault="0055788B" w:rsidP="0055788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5788B">
        <w:rPr>
          <w:rFonts w:ascii="Times New Roman" w:eastAsia="Times New Roman" w:hAnsi="Times New Roman" w:cs="Times New Roman"/>
          <w:sz w:val="24"/>
          <w:szCs w:val="24"/>
        </w:rPr>
        <w:t xml:space="preserve">Adverse: large doses have antidiuretic effect; rare in doses used to induce labor; </w:t>
      </w:r>
    </w:p>
    <w:p w:rsidR="0055788B" w:rsidRDefault="0055788B" w:rsidP="002957B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5788B">
        <w:rPr>
          <w:rFonts w:ascii="Times New Roman" w:eastAsia="Times New Roman" w:hAnsi="Times New Roman" w:cs="Times New Roman"/>
          <w:sz w:val="24"/>
          <w:szCs w:val="24"/>
        </w:rPr>
        <w:t>Also used postpartum to increase uterine contractions and control bleeding or hemorrhage</w:t>
      </w:r>
    </w:p>
    <w:p w:rsidR="002957B8" w:rsidRPr="002957B8" w:rsidRDefault="002957B8" w:rsidP="002957B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ideal contraction are once every 2-3 minutes lasting 45 – 60 seconds</w:t>
      </w:r>
    </w:p>
    <w:p w:rsidR="004E15B8" w:rsidRDefault="004E15B8">
      <w:proofErr w:type="spellStart"/>
      <w:r>
        <w:t>Terbutaline</w:t>
      </w:r>
      <w:proofErr w:type="spellEnd"/>
      <w:r>
        <w:t xml:space="preserve"> – uses, side effects</w:t>
      </w:r>
    </w:p>
    <w:p w:rsidR="004E15B8" w:rsidRDefault="004E15B8">
      <w:r>
        <w:t>PCOS</w:t>
      </w:r>
    </w:p>
    <w:p w:rsidR="004E15B8" w:rsidRDefault="004E15B8">
      <w:r>
        <w:t>Normal ovarian cysts</w:t>
      </w:r>
    </w:p>
    <w:p w:rsidR="004E15B8" w:rsidRDefault="004E15B8">
      <w:proofErr w:type="spellStart"/>
      <w:r>
        <w:t>Thelarche</w:t>
      </w:r>
      <w:proofErr w:type="spellEnd"/>
    </w:p>
    <w:p w:rsidR="004E15B8" w:rsidRDefault="004E15B8">
      <w:r>
        <w:t xml:space="preserve">Everything covered on the menstrual cycle chart as discussed in class </w:t>
      </w:r>
    </w:p>
    <w:p w:rsidR="004E15B8" w:rsidRDefault="004E15B8">
      <w:r>
        <w:t>Testosterone – administration and adverse effects</w:t>
      </w:r>
    </w:p>
    <w:p w:rsidR="004E15B8" w:rsidRDefault="004E15B8">
      <w:r>
        <w:t>Contraceptive patch – limitations of use (body weight)</w:t>
      </w:r>
    </w:p>
    <w:p w:rsidR="004E15B8" w:rsidRDefault="004E15B8">
      <w:r>
        <w:t>Prolactin</w:t>
      </w:r>
    </w:p>
    <w:p w:rsidR="004E15B8" w:rsidRDefault="004E15B8">
      <w:proofErr w:type="spellStart"/>
      <w:r>
        <w:t>Depo-provera</w:t>
      </w:r>
      <w:proofErr w:type="spellEnd"/>
      <w:r>
        <w:t xml:space="preserve"> – administration, effects on bones, risks</w:t>
      </w:r>
    </w:p>
    <w:p w:rsidR="004E15B8" w:rsidRDefault="004E15B8">
      <w:r>
        <w:t xml:space="preserve">Gardasil injection – what does it prevent? </w:t>
      </w:r>
      <w:proofErr w:type="spellStart"/>
      <w:r>
        <w:t>Pt</w:t>
      </w:r>
      <w:proofErr w:type="spellEnd"/>
      <w:r>
        <w:t xml:space="preserve"> education</w:t>
      </w:r>
    </w:p>
    <w:p w:rsidR="004E15B8" w:rsidRDefault="004E15B8">
      <w:r>
        <w:t>Lichen sclerosis</w:t>
      </w:r>
    </w:p>
    <w:p w:rsidR="004E15B8" w:rsidRDefault="004E15B8">
      <w:r>
        <w:t>Atrophic vaginitis</w:t>
      </w:r>
    </w:p>
    <w:p w:rsidR="004E15B8" w:rsidRDefault="004E15B8">
      <w:r>
        <w:lastRenderedPageBreak/>
        <w:t>Adrenal gland and puberty</w:t>
      </w:r>
      <w:bookmarkStart w:id="0" w:name="_GoBack"/>
      <w:bookmarkEnd w:id="0"/>
    </w:p>
    <w:p w:rsidR="004E15B8" w:rsidRDefault="00386B03">
      <w:r>
        <w:t xml:space="preserve">Testicular torsion – risks to </w:t>
      </w:r>
      <w:proofErr w:type="spellStart"/>
      <w:r>
        <w:t>pt</w:t>
      </w:r>
      <w:proofErr w:type="spellEnd"/>
    </w:p>
    <w:p w:rsidR="00386B03" w:rsidRDefault="00386B03">
      <w:proofErr w:type="spellStart"/>
      <w:r>
        <w:t>Tamoxifen</w:t>
      </w:r>
      <w:proofErr w:type="spellEnd"/>
      <w:r>
        <w:t xml:space="preserve"> – uses and contraindications</w:t>
      </w:r>
    </w:p>
    <w:p w:rsidR="00386B03" w:rsidRPr="002A4A31" w:rsidRDefault="00386B03">
      <w:pPr>
        <w:rPr>
          <w:b/>
          <w:u w:val="single"/>
        </w:rPr>
      </w:pPr>
      <w:proofErr w:type="spellStart"/>
      <w:r w:rsidRPr="002A4A31">
        <w:rPr>
          <w:b/>
          <w:u w:val="single"/>
        </w:rPr>
        <w:t>Leuprolide</w:t>
      </w:r>
      <w:proofErr w:type="spellEnd"/>
      <w:r w:rsidRPr="002A4A31">
        <w:rPr>
          <w:b/>
          <w:u w:val="single"/>
        </w:rPr>
        <w:t xml:space="preserve"> – use in prostate cancer</w:t>
      </w:r>
    </w:p>
    <w:p w:rsidR="003512F4" w:rsidRDefault="003512F4" w:rsidP="003512F4">
      <w:pPr>
        <w:pStyle w:val="ListParagraph"/>
        <w:numPr>
          <w:ilvl w:val="0"/>
          <w:numId w:val="7"/>
        </w:numPr>
      </w:pPr>
      <w:r>
        <w:t>Indicated for advanced carcinoma of the prostate</w:t>
      </w:r>
    </w:p>
    <w:p w:rsidR="003512F4" w:rsidRDefault="003512F4" w:rsidP="003512F4">
      <w:pPr>
        <w:pStyle w:val="ListParagraph"/>
        <w:numPr>
          <w:ilvl w:val="0"/>
          <w:numId w:val="7"/>
        </w:numPr>
      </w:pPr>
      <w:r>
        <w:t>May be administered daily ( Sub Q), monthly (IM), every 3 months (IM), or once a year (implant)</w:t>
      </w:r>
    </w:p>
    <w:p w:rsidR="003512F4" w:rsidRDefault="003512F4" w:rsidP="003512F4">
      <w:pPr>
        <w:pStyle w:val="ListParagraph"/>
        <w:numPr>
          <w:ilvl w:val="0"/>
          <w:numId w:val="7"/>
        </w:numPr>
      </w:pPr>
      <w:r>
        <w:t>MOA:  provides palliation by suppressing androgen production in the testes. Sometimes referred to chemical castration because it decreases testosterone so much.</w:t>
      </w:r>
    </w:p>
    <w:p w:rsidR="003512F4" w:rsidRDefault="003512F4" w:rsidP="003512F4">
      <w:pPr>
        <w:pStyle w:val="ListParagraph"/>
        <w:numPr>
          <w:ilvl w:val="0"/>
          <w:numId w:val="7"/>
        </w:numPr>
      </w:pPr>
      <w:r>
        <w:t xml:space="preserve">Androgen receptor blocker can help with </w:t>
      </w:r>
      <w:proofErr w:type="spellStart"/>
      <w:r>
        <w:t>leuprolide</w:t>
      </w:r>
      <w:proofErr w:type="spellEnd"/>
      <w:r>
        <w:t xml:space="preserve"> by  preventing cancer cells from undergoing increased stimulation during the </w:t>
      </w:r>
      <w:proofErr w:type="spellStart"/>
      <w:r>
        <w:t>intial</w:t>
      </w:r>
      <w:proofErr w:type="spellEnd"/>
      <w:r>
        <w:t xml:space="preserve"> phase &amp; can block the effects of adrenal androgens</w:t>
      </w:r>
    </w:p>
    <w:p w:rsidR="003512F4" w:rsidRDefault="003512F4" w:rsidP="003512F4">
      <w:pPr>
        <w:pStyle w:val="ListParagraph"/>
        <w:numPr>
          <w:ilvl w:val="0"/>
          <w:numId w:val="7"/>
        </w:numPr>
      </w:pPr>
      <w:r>
        <w:t xml:space="preserve">Adverse effects </w:t>
      </w:r>
      <w:r w:rsidR="002A4A31">
        <w:t xml:space="preserve">– generally well tolerated. Hot flushes are the most common effect. Loss of </w:t>
      </w:r>
      <w:proofErr w:type="spellStart"/>
      <w:r w:rsidR="002A4A31">
        <w:t>testerone</w:t>
      </w:r>
      <w:proofErr w:type="spellEnd"/>
      <w:r w:rsidR="002A4A31">
        <w:t xml:space="preserve"> can cause impotence and loss of libido, and </w:t>
      </w:r>
      <w:proofErr w:type="spellStart"/>
      <w:r w:rsidR="002A4A31">
        <w:t>reducation</w:t>
      </w:r>
      <w:proofErr w:type="spellEnd"/>
      <w:r w:rsidR="002A4A31">
        <w:t xml:space="preserve"> </w:t>
      </w:r>
      <w:proofErr w:type="gramStart"/>
      <w:r w:rsidR="002A4A31">
        <w:t>of  muscle</w:t>
      </w:r>
      <w:proofErr w:type="gramEnd"/>
      <w:r w:rsidR="002A4A31">
        <w:t xml:space="preserve"> mass and increase adipose mass. Bone loss, osteoporosis and fractures can occur – take calcium and vitamin D. bone pain and urinary obstruction may be cause by prostate cancer.</w:t>
      </w:r>
    </w:p>
    <w:p w:rsidR="0055788B" w:rsidRDefault="0055788B"/>
    <w:p w:rsidR="00386B03" w:rsidRDefault="00386B03">
      <w:pPr>
        <w:rPr>
          <w:b/>
          <w:u w:val="single"/>
        </w:rPr>
      </w:pPr>
      <w:r w:rsidRPr="0055788B">
        <w:rPr>
          <w:b/>
          <w:u w:val="single"/>
        </w:rPr>
        <w:t xml:space="preserve">Insulin </w:t>
      </w:r>
      <w:proofErr w:type="spellStart"/>
      <w:r w:rsidRPr="0055788B">
        <w:rPr>
          <w:b/>
          <w:u w:val="single"/>
        </w:rPr>
        <w:t>glargine</w:t>
      </w:r>
      <w:proofErr w:type="spellEnd"/>
      <w:r w:rsidR="0055788B">
        <w:rPr>
          <w:b/>
          <w:u w:val="single"/>
        </w:rPr>
        <w:t xml:space="preserve"> LANTUS</w:t>
      </w:r>
    </w:p>
    <w:p w:rsidR="0055788B" w:rsidRDefault="0055788B" w:rsidP="0055788B">
      <w:pPr>
        <w:numPr>
          <w:ilvl w:val="1"/>
          <w:numId w:val="4"/>
        </w:numPr>
        <w:spacing w:after="0" w:line="240" w:lineRule="auto"/>
        <w:rPr>
          <w:b/>
        </w:rPr>
      </w:pPr>
      <w:r>
        <w:rPr>
          <w:b/>
        </w:rPr>
        <w:t xml:space="preserve">Long duration (at least 24 </w:t>
      </w:r>
      <w:proofErr w:type="spellStart"/>
      <w:r>
        <w:rPr>
          <w:b/>
        </w:rPr>
        <w:t>hrs</w:t>
      </w:r>
      <w:proofErr w:type="spellEnd"/>
      <w:r>
        <w:rPr>
          <w:b/>
        </w:rPr>
        <w:t>)</w:t>
      </w:r>
    </w:p>
    <w:p w:rsidR="0055788B" w:rsidRDefault="0055788B" w:rsidP="0055788B">
      <w:pPr>
        <w:numPr>
          <w:ilvl w:val="2"/>
          <w:numId w:val="4"/>
        </w:numPr>
        <w:spacing w:after="0" w:line="240" w:lineRule="auto"/>
        <w:rPr>
          <w:b/>
        </w:rPr>
      </w:pPr>
      <w:r>
        <w:t xml:space="preserve">Indicated for once/day </w:t>
      </w:r>
      <w:proofErr w:type="spellStart"/>
      <w:r>
        <w:t>subQ</w:t>
      </w:r>
      <w:proofErr w:type="spellEnd"/>
      <w:r>
        <w:t xml:space="preserve"> administration to treat adults and children w/ type 1 diabetes and adults w/ type 2 diabetes</w:t>
      </w:r>
    </w:p>
    <w:p w:rsidR="0055788B" w:rsidRDefault="0055788B" w:rsidP="0055788B">
      <w:pPr>
        <w:numPr>
          <w:ilvl w:val="2"/>
          <w:numId w:val="4"/>
        </w:numPr>
        <w:spacing w:after="0" w:line="240" w:lineRule="auto"/>
        <w:rPr>
          <w:b/>
        </w:rPr>
      </w:pPr>
      <w:r>
        <w:t>Injection should be made at bedtime.</w:t>
      </w:r>
    </w:p>
    <w:p w:rsidR="0055788B" w:rsidRDefault="0055788B" w:rsidP="0055788B">
      <w:pPr>
        <w:numPr>
          <w:ilvl w:val="2"/>
          <w:numId w:val="4"/>
        </w:numPr>
        <w:spacing w:after="0" w:line="240" w:lineRule="auto"/>
        <w:rPr>
          <w:b/>
        </w:rPr>
      </w:pPr>
      <w:r>
        <w:t xml:space="preserve">The med differs from natural human insulin by 3 amino acids because of these modifications the med has low solubility at physiologic </w:t>
      </w:r>
      <w:proofErr w:type="spellStart"/>
      <w:r>
        <w:t>pH.</w:t>
      </w:r>
      <w:proofErr w:type="spellEnd"/>
    </w:p>
    <w:p w:rsidR="0055788B" w:rsidRDefault="0055788B" w:rsidP="0055788B">
      <w:pPr>
        <w:numPr>
          <w:ilvl w:val="2"/>
          <w:numId w:val="4"/>
        </w:numPr>
        <w:spacing w:after="0" w:line="240" w:lineRule="auto"/>
      </w:pPr>
      <w:r>
        <w:t xml:space="preserve">When injected </w:t>
      </w:r>
      <w:proofErr w:type="spellStart"/>
      <w:r>
        <w:t>subQ</w:t>
      </w:r>
      <w:proofErr w:type="spellEnd"/>
      <w:r>
        <w:t xml:space="preserve"> it forms </w:t>
      </w:r>
      <w:proofErr w:type="spellStart"/>
      <w:r>
        <w:t>microprecipitates</w:t>
      </w:r>
      <w:proofErr w:type="spellEnd"/>
      <w:r>
        <w:t xml:space="preserve"> that slowly dissolve and thereby releases the med. in small amounts over and extended time.</w:t>
      </w:r>
    </w:p>
    <w:p w:rsidR="0055788B" w:rsidRDefault="0055788B" w:rsidP="0055788B">
      <w:pPr>
        <w:numPr>
          <w:ilvl w:val="2"/>
          <w:numId w:val="4"/>
        </w:numPr>
        <w:spacing w:after="0" w:line="240" w:lineRule="auto"/>
      </w:pPr>
      <w:r>
        <w:t xml:space="preserve">Achieves blood levels that are relatively steady over 24 </w:t>
      </w:r>
      <w:proofErr w:type="spellStart"/>
      <w:r>
        <w:t>hrs</w:t>
      </w:r>
      <w:proofErr w:type="spellEnd"/>
      <w:r>
        <w:t>= less risk of hypoglycemia or hyperglycemia.</w:t>
      </w:r>
    </w:p>
    <w:p w:rsidR="0055788B" w:rsidRDefault="0055788B" w:rsidP="0055788B">
      <w:pPr>
        <w:numPr>
          <w:ilvl w:val="2"/>
          <w:numId w:val="4"/>
        </w:numPr>
        <w:spacing w:after="0" w:line="240" w:lineRule="auto"/>
      </w:pPr>
      <w:r>
        <w:t xml:space="preserve">Should not be mixed w/ other </w:t>
      </w:r>
      <w:proofErr w:type="spellStart"/>
      <w:r>
        <w:t>insulins</w:t>
      </w:r>
      <w:proofErr w:type="spellEnd"/>
      <w:r>
        <w:t xml:space="preserve"> and should never be given IV.</w:t>
      </w:r>
    </w:p>
    <w:p w:rsidR="0055788B" w:rsidRDefault="0055788B">
      <w:pPr>
        <w:rPr>
          <w:b/>
          <w:u w:val="single"/>
        </w:rPr>
      </w:pPr>
    </w:p>
    <w:p w:rsidR="0055788B" w:rsidRPr="0055788B" w:rsidRDefault="0055788B">
      <w:pPr>
        <w:rPr>
          <w:b/>
          <w:u w:val="single"/>
        </w:rPr>
      </w:pPr>
    </w:p>
    <w:p w:rsidR="00386B03" w:rsidRDefault="00386B03">
      <w:pPr>
        <w:rPr>
          <w:b/>
          <w:u w:val="single"/>
        </w:rPr>
      </w:pPr>
      <w:r w:rsidRPr="0055788B">
        <w:rPr>
          <w:b/>
          <w:u w:val="single"/>
        </w:rPr>
        <w:t xml:space="preserve">Insulin </w:t>
      </w:r>
      <w:proofErr w:type="spellStart"/>
      <w:r w:rsidRPr="0055788B">
        <w:rPr>
          <w:b/>
          <w:u w:val="single"/>
        </w:rPr>
        <w:t>lispro</w:t>
      </w:r>
      <w:proofErr w:type="spellEnd"/>
    </w:p>
    <w:p w:rsidR="0055788B" w:rsidRDefault="0055788B" w:rsidP="0055788B">
      <w:pPr>
        <w:numPr>
          <w:ilvl w:val="2"/>
          <w:numId w:val="4"/>
        </w:numPr>
        <w:spacing w:after="0" w:line="240" w:lineRule="auto"/>
      </w:pPr>
      <w:r>
        <w:t xml:space="preserve">Short duration: Rapid Acting </w:t>
      </w:r>
      <w:proofErr w:type="gramStart"/>
      <w:r>
        <w:t>are</w:t>
      </w:r>
      <w:proofErr w:type="gramEnd"/>
      <w:r>
        <w:t xml:space="preserve"> administered in association w/ meals to control the postprandial rise in blood glucose. Must be in conjunction w/ an intermediate or long-acting agent to provide glycemic control between meals and at night.</w:t>
      </w:r>
    </w:p>
    <w:p w:rsidR="0055788B" w:rsidRDefault="0055788B" w:rsidP="0055788B">
      <w:pPr>
        <w:numPr>
          <w:ilvl w:val="2"/>
          <w:numId w:val="4"/>
        </w:numPr>
        <w:spacing w:after="0" w:line="240" w:lineRule="auto"/>
      </w:pPr>
      <w:r>
        <w:t xml:space="preserve">For routine therapy all rapid acting </w:t>
      </w:r>
      <w:proofErr w:type="spellStart"/>
      <w:r>
        <w:t>subQ</w:t>
      </w:r>
      <w:proofErr w:type="spellEnd"/>
      <w:r>
        <w:t xml:space="preserve"> or if needed IV.</w:t>
      </w:r>
    </w:p>
    <w:p w:rsidR="0055788B" w:rsidRDefault="0055788B" w:rsidP="0055788B">
      <w:pPr>
        <w:numPr>
          <w:ilvl w:val="3"/>
          <w:numId w:val="4"/>
        </w:numPr>
        <w:spacing w:after="0" w:line="240" w:lineRule="auto"/>
      </w:pPr>
      <w:r>
        <w:t>Rapid-acting analog of regular insulin.</w:t>
      </w:r>
    </w:p>
    <w:p w:rsidR="0055788B" w:rsidRDefault="0055788B" w:rsidP="0055788B">
      <w:pPr>
        <w:numPr>
          <w:ilvl w:val="3"/>
          <w:numId w:val="4"/>
        </w:numPr>
        <w:spacing w:after="0" w:line="240" w:lineRule="auto"/>
      </w:pPr>
      <w:r>
        <w:lastRenderedPageBreak/>
        <w:t xml:space="preserve">Effects begin w/in 15-30 minutes of </w:t>
      </w:r>
      <w:proofErr w:type="spellStart"/>
      <w:r>
        <w:t>subQ</w:t>
      </w:r>
      <w:proofErr w:type="spellEnd"/>
      <w:r>
        <w:t xml:space="preserve"> and persist for 3-6 hrs.</w:t>
      </w:r>
    </w:p>
    <w:p w:rsidR="0055788B" w:rsidRDefault="0055788B" w:rsidP="0055788B">
      <w:pPr>
        <w:numPr>
          <w:ilvl w:val="3"/>
          <w:numId w:val="4"/>
        </w:numPr>
        <w:spacing w:after="0" w:line="240" w:lineRule="auto"/>
      </w:pPr>
      <w:r>
        <w:t>Acts faster than regular insulin, but has a shorter duration of action.</w:t>
      </w:r>
    </w:p>
    <w:p w:rsidR="0055788B" w:rsidRDefault="0055788B" w:rsidP="0055788B">
      <w:pPr>
        <w:numPr>
          <w:ilvl w:val="3"/>
          <w:numId w:val="4"/>
        </w:numPr>
        <w:spacing w:after="0" w:line="240" w:lineRule="auto"/>
      </w:pPr>
      <w:r>
        <w:t>Can be administered before eating or even after eating</w:t>
      </w:r>
    </w:p>
    <w:p w:rsidR="0055788B" w:rsidRDefault="0055788B" w:rsidP="0055788B">
      <w:pPr>
        <w:numPr>
          <w:ilvl w:val="3"/>
          <w:numId w:val="4"/>
        </w:numPr>
        <w:spacing w:after="0" w:line="240" w:lineRule="auto"/>
      </w:pPr>
      <w:r>
        <w:t>Molecules of the med aggregate less than do molecules of regular insulin= acting more rapidly.</w:t>
      </w:r>
    </w:p>
    <w:p w:rsidR="0055788B" w:rsidRPr="0055788B" w:rsidRDefault="0055788B">
      <w:pPr>
        <w:rPr>
          <w:b/>
          <w:u w:val="single"/>
        </w:rPr>
      </w:pPr>
    </w:p>
    <w:p w:rsidR="00386B03" w:rsidRPr="0055788B" w:rsidRDefault="00386B03">
      <w:pPr>
        <w:rPr>
          <w:b/>
          <w:u w:val="single"/>
        </w:rPr>
      </w:pPr>
      <w:r w:rsidRPr="0055788B">
        <w:rPr>
          <w:b/>
          <w:u w:val="single"/>
        </w:rPr>
        <w:t>Sulfonylureas – adverse effects</w:t>
      </w:r>
    </w:p>
    <w:p w:rsidR="0055788B" w:rsidRPr="0055788B" w:rsidRDefault="0055788B" w:rsidP="0055788B">
      <w:pPr>
        <w:numPr>
          <w:ilvl w:val="0"/>
          <w:numId w:val="4"/>
        </w:numPr>
        <w:spacing w:after="0" w:line="240" w:lineRule="auto"/>
      </w:pPr>
      <w:r w:rsidRPr="0055788B">
        <w:t>1</w:t>
      </w:r>
      <w:r w:rsidRPr="0055788B">
        <w:rPr>
          <w:vertAlign w:val="superscript"/>
        </w:rPr>
        <w:t>st</w:t>
      </w:r>
      <w:r w:rsidRPr="0055788B">
        <w:t xml:space="preserve"> generation-</w:t>
      </w:r>
      <w:proofErr w:type="spellStart"/>
      <w:r w:rsidRPr="0055788B">
        <w:t>Tolbutamide</w:t>
      </w:r>
      <w:proofErr w:type="spellEnd"/>
      <w:r w:rsidRPr="0055788B">
        <w:t xml:space="preserve"> (</w:t>
      </w:r>
      <w:proofErr w:type="spellStart"/>
      <w:r w:rsidRPr="0055788B">
        <w:t>Orinase</w:t>
      </w:r>
      <w:proofErr w:type="spellEnd"/>
      <w:r w:rsidRPr="0055788B">
        <w:t xml:space="preserve">), </w:t>
      </w:r>
      <w:proofErr w:type="spellStart"/>
      <w:r w:rsidRPr="0055788B">
        <w:t>Chlorpropamide</w:t>
      </w:r>
      <w:proofErr w:type="spellEnd"/>
      <w:r w:rsidRPr="0055788B">
        <w:t xml:space="preserve"> (</w:t>
      </w:r>
      <w:proofErr w:type="spellStart"/>
      <w:r w:rsidRPr="0055788B">
        <w:t>Diabinese</w:t>
      </w:r>
      <w:proofErr w:type="spellEnd"/>
      <w:r w:rsidRPr="0055788B">
        <w:t>)</w:t>
      </w:r>
    </w:p>
    <w:p w:rsidR="0055788B" w:rsidRPr="0055788B" w:rsidRDefault="0055788B" w:rsidP="0055788B">
      <w:pPr>
        <w:numPr>
          <w:ilvl w:val="0"/>
          <w:numId w:val="4"/>
        </w:numPr>
        <w:spacing w:after="0" w:line="240" w:lineRule="auto"/>
      </w:pPr>
      <w:r w:rsidRPr="0055788B">
        <w:t>2</w:t>
      </w:r>
      <w:r w:rsidRPr="0055788B">
        <w:rPr>
          <w:vertAlign w:val="superscript"/>
        </w:rPr>
        <w:t>nd</w:t>
      </w:r>
      <w:r w:rsidRPr="0055788B">
        <w:t xml:space="preserve"> generation- </w:t>
      </w:r>
      <w:proofErr w:type="spellStart"/>
      <w:r w:rsidRPr="0055788B">
        <w:t>Glipizide</w:t>
      </w:r>
      <w:proofErr w:type="spellEnd"/>
      <w:r w:rsidRPr="0055788B">
        <w:t xml:space="preserve"> (Glucotrol, Glucotrol XL), Glyburide (</w:t>
      </w:r>
      <w:proofErr w:type="spellStart"/>
      <w:r w:rsidRPr="0055788B">
        <w:t>DiaBeta</w:t>
      </w:r>
      <w:proofErr w:type="spellEnd"/>
      <w:r w:rsidRPr="0055788B">
        <w:t xml:space="preserve">, </w:t>
      </w:r>
      <w:proofErr w:type="spellStart"/>
      <w:r w:rsidRPr="0055788B">
        <w:t>Micronase</w:t>
      </w:r>
      <w:proofErr w:type="spellEnd"/>
      <w:r w:rsidRPr="0055788B">
        <w:t>), Glimepiride (Amaryl)</w:t>
      </w:r>
    </w:p>
    <w:p w:rsidR="0055788B" w:rsidRPr="0055788B" w:rsidRDefault="0055788B" w:rsidP="0055788B">
      <w:pPr>
        <w:numPr>
          <w:ilvl w:val="0"/>
          <w:numId w:val="4"/>
        </w:numPr>
        <w:spacing w:after="0" w:line="240" w:lineRule="auto"/>
      </w:pPr>
      <w:r w:rsidRPr="0055788B">
        <w:t>Sulfonylureas (</w:t>
      </w:r>
      <w:proofErr w:type="spellStart"/>
      <w:r w:rsidRPr="0055788B">
        <w:t>prodrug-Tolbutamide</w:t>
      </w:r>
      <w:proofErr w:type="spellEnd"/>
      <w:r w:rsidRPr="0055788B">
        <w:t xml:space="preserve">, </w:t>
      </w:r>
      <w:proofErr w:type="spellStart"/>
      <w:r w:rsidRPr="0055788B">
        <w:t>Glipizide</w:t>
      </w:r>
      <w:proofErr w:type="spellEnd"/>
      <w:r w:rsidRPr="0055788B">
        <w:t xml:space="preserve">) promote insulin release from the pancreas. </w:t>
      </w:r>
    </w:p>
    <w:p w:rsidR="0055788B" w:rsidRPr="0055788B" w:rsidRDefault="0055788B" w:rsidP="0055788B">
      <w:pPr>
        <w:numPr>
          <w:ilvl w:val="1"/>
          <w:numId w:val="4"/>
        </w:numPr>
        <w:spacing w:after="0" w:line="240" w:lineRule="auto"/>
      </w:pPr>
      <w:proofErr w:type="spellStart"/>
      <w:r w:rsidRPr="0055788B">
        <w:t>MOA</w:t>
      </w:r>
      <w:proofErr w:type="gramStart"/>
      <w:r w:rsidRPr="0055788B">
        <w:t>:Increase</w:t>
      </w:r>
      <w:proofErr w:type="spellEnd"/>
      <w:proofErr w:type="gramEnd"/>
      <w:r w:rsidRPr="0055788B">
        <w:t xml:space="preserve"> the function of the pancreatic beta cells. Binds w/ and thereby block ATP-sensitive potassium channels in the cell membrane. Taken w/ food just prior to the meal. Can cause severe hypoglycemia. 1</w:t>
      </w:r>
      <w:r w:rsidRPr="0055788B">
        <w:rPr>
          <w:vertAlign w:val="superscript"/>
        </w:rPr>
        <w:t>st</w:t>
      </w:r>
      <w:r w:rsidRPr="0055788B">
        <w:t xml:space="preserve"> </w:t>
      </w:r>
      <w:proofErr w:type="gramStart"/>
      <w:r w:rsidRPr="0055788B">
        <w:t>generation are</w:t>
      </w:r>
      <w:proofErr w:type="gramEnd"/>
      <w:r w:rsidRPr="0055788B">
        <w:t xml:space="preserve"> the worst. 2</w:t>
      </w:r>
      <w:r w:rsidRPr="0055788B">
        <w:rPr>
          <w:vertAlign w:val="superscript"/>
        </w:rPr>
        <w:t>nd</w:t>
      </w:r>
      <w:r w:rsidRPr="0055788B">
        <w:t xml:space="preserve"> generations are more potent and therefore are given in low dosage and they have less drug-drug interactions</w:t>
      </w:r>
    </w:p>
    <w:p w:rsidR="0055788B" w:rsidRPr="0055788B" w:rsidRDefault="0055788B" w:rsidP="0055788B">
      <w:pPr>
        <w:numPr>
          <w:ilvl w:val="1"/>
          <w:numId w:val="4"/>
        </w:numPr>
        <w:spacing w:after="0" w:line="240" w:lineRule="auto"/>
      </w:pPr>
      <w:r w:rsidRPr="0055788B">
        <w:t xml:space="preserve">Therapeutic Use: </w:t>
      </w:r>
      <w:proofErr w:type="gramStart"/>
      <w:r w:rsidRPr="0055788B">
        <w:t>Ineffective  in</w:t>
      </w:r>
      <w:proofErr w:type="gramEnd"/>
      <w:r w:rsidRPr="0055788B">
        <w:t xml:space="preserve"> </w:t>
      </w:r>
      <w:proofErr w:type="spellStart"/>
      <w:r w:rsidRPr="0055788B">
        <w:t>pts</w:t>
      </w:r>
      <w:proofErr w:type="spellEnd"/>
      <w:r w:rsidRPr="0055788B">
        <w:t xml:space="preserve"> w/ type 1 diabetes due to the pancreatic islets incapable of insulin synthesis. For </w:t>
      </w:r>
      <w:proofErr w:type="spellStart"/>
      <w:r w:rsidRPr="0055788B">
        <w:t>pt</w:t>
      </w:r>
      <w:proofErr w:type="spellEnd"/>
      <w:r w:rsidRPr="0055788B">
        <w:t xml:space="preserve"> w/ type </w:t>
      </w:r>
      <w:proofErr w:type="gramStart"/>
      <w:r w:rsidRPr="0055788B">
        <w:t>2 diabetes</w:t>
      </w:r>
      <w:proofErr w:type="gramEnd"/>
      <w:r w:rsidRPr="0055788B">
        <w:t>. Med should only be employed if blood glucose cannot be lowered by a program of caloric restriction and exercise.</w:t>
      </w:r>
    </w:p>
    <w:p w:rsidR="0055788B" w:rsidRPr="0055788B" w:rsidRDefault="0055788B" w:rsidP="0055788B">
      <w:pPr>
        <w:numPr>
          <w:ilvl w:val="1"/>
          <w:numId w:val="4"/>
        </w:numPr>
        <w:spacing w:after="0" w:line="240" w:lineRule="auto"/>
      </w:pPr>
      <w:r w:rsidRPr="0055788B">
        <w:t xml:space="preserve">Adverse Effects: Hypoglycemia </w:t>
      </w:r>
      <w:proofErr w:type="gramStart"/>
      <w:r w:rsidRPr="0055788B">
        <w:t>( requiring</w:t>
      </w:r>
      <w:proofErr w:type="gramEnd"/>
      <w:r w:rsidRPr="0055788B">
        <w:t xml:space="preserve"> infusion of dextrose) Most likely in </w:t>
      </w:r>
      <w:proofErr w:type="spellStart"/>
      <w:r w:rsidRPr="0055788B">
        <w:t>pts</w:t>
      </w:r>
      <w:proofErr w:type="spellEnd"/>
      <w:r w:rsidRPr="0055788B">
        <w:t xml:space="preserve"> w/ kidney or liver dysfunction. S/S </w:t>
      </w:r>
      <w:proofErr w:type="gramStart"/>
      <w:r w:rsidRPr="0055788B">
        <w:t>are</w:t>
      </w:r>
      <w:proofErr w:type="gramEnd"/>
      <w:r w:rsidRPr="0055788B">
        <w:t xml:space="preserve"> fatigue, excessive hunger, profuse sweating, and </w:t>
      </w:r>
      <w:proofErr w:type="spellStart"/>
      <w:r w:rsidRPr="0055788B">
        <w:t>palpitatons</w:t>
      </w:r>
      <w:proofErr w:type="spellEnd"/>
      <w:r w:rsidRPr="0055788B">
        <w:t>. Cardiovascular toxicity</w:t>
      </w:r>
    </w:p>
    <w:p w:rsidR="0055788B" w:rsidRPr="0055788B" w:rsidRDefault="0055788B" w:rsidP="0055788B">
      <w:pPr>
        <w:numPr>
          <w:ilvl w:val="1"/>
          <w:numId w:val="4"/>
        </w:numPr>
        <w:spacing w:after="0" w:line="240" w:lineRule="auto"/>
      </w:pPr>
      <w:r w:rsidRPr="0055788B">
        <w:t>Med should not be given during pregnancy nor women who are nursing</w:t>
      </w:r>
    </w:p>
    <w:p w:rsidR="0055788B" w:rsidRPr="0055788B" w:rsidRDefault="0055788B" w:rsidP="0055788B">
      <w:pPr>
        <w:numPr>
          <w:ilvl w:val="1"/>
          <w:numId w:val="4"/>
        </w:numPr>
        <w:spacing w:after="0" w:line="240" w:lineRule="auto"/>
      </w:pPr>
      <w:r w:rsidRPr="0055788B">
        <w:t>Contraindicated in the treatment of diabetic ketoacidosis.</w:t>
      </w:r>
    </w:p>
    <w:p w:rsidR="0055788B" w:rsidRPr="0055788B" w:rsidRDefault="0055788B" w:rsidP="0055788B">
      <w:pPr>
        <w:numPr>
          <w:ilvl w:val="1"/>
          <w:numId w:val="4"/>
        </w:numPr>
        <w:spacing w:after="0" w:line="240" w:lineRule="auto"/>
      </w:pPr>
      <w:r w:rsidRPr="0055788B">
        <w:t>Drug-Drug Interactions- Alcohol (</w:t>
      </w:r>
      <w:proofErr w:type="spellStart"/>
      <w:r w:rsidRPr="0055788B">
        <w:t>pt</w:t>
      </w:r>
      <w:proofErr w:type="spellEnd"/>
      <w:r w:rsidRPr="0055788B">
        <w:t xml:space="preserve"> may have </w:t>
      </w:r>
      <w:proofErr w:type="spellStart"/>
      <w:r w:rsidRPr="0055788B">
        <w:t>disulfram</w:t>
      </w:r>
      <w:proofErr w:type="spellEnd"/>
      <w:r w:rsidRPr="0055788B">
        <w:t>-like reaction (flushing, palpitation, and nausea. Drugs that can intensify hypoglycemic. Beta-Adrenergic Blocking Agents (suppressing insulin release.)</w:t>
      </w:r>
    </w:p>
    <w:p w:rsidR="0055788B" w:rsidRPr="0055788B" w:rsidRDefault="0055788B" w:rsidP="0055788B">
      <w:pPr>
        <w:numPr>
          <w:ilvl w:val="1"/>
          <w:numId w:val="4"/>
        </w:numPr>
        <w:spacing w:after="0" w:line="240" w:lineRule="auto"/>
      </w:pPr>
      <w:r w:rsidRPr="0055788B">
        <w:t>Nursing Evaluation:</w:t>
      </w:r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r w:rsidRPr="0055788B">
        <w:t xml:space="preserve"> Glucose levels of 90 to 130 mg/</w:t>
      </w:r>
      <w:proofErr w:type="spellStart"/>
      <w:r w:rsidRPr="0055788B">
        <w:t>dL</w:t>
      </w:r>
      <w:proofErr w:type="spellEnd"/>
      <w:r w:rsidRPr="0055788B">
        <w:t xml:space="preserve"> </w:t>
      </w:r>
      <w:proofErr w:type="spellStart"/>
      <w:r w:rsidRPr="0055788B">
        <w:t>preprandial</w:t>
      </w:r>
      <w:proofErr w:type="spellEnd"/>
      <w:r w:rsidRPr="0055788B">
        <w:t xml:space="preserve"> and &lt;180 mg/</w:t>
      </w:r>
      <w:proofErr w:type="spellStart"/>
      <w:r w:rsidRPr="0055788B">
        <w:t>dL</w:t>
      </w:r>
      <w:proofErr w:type="spellEnd"/>
      <w:r w:rsidRPr="0055788B">
        <w:t xml:space="preserve"> </w:t>
      </w:r>
      <w:proofErr w:type="spellStart"/>
      <w:r w:rsidRPr="0055788B">
        <w:t>poatprandial</w:t>
      </w:r>
      <w:proofErr w:type="spellEnd"/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r w:rsidRPr="0055788B">
        <w:t>HgA1c&lt;7%</w:t>
      </w:r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r w:rsidRPr="0055788B">
        <w:t>Normotensive (&lt;130/80mm Hg)</w:t>
      </w:r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proofErr w:type="spellStart"/>
      <w:r w:rsidRPr="0055788B">
        <w:t>Cholestrol</w:t>
      </w:r>
      <w:proofErr w:type="spellEnd"/>
      <w:r w:rsidRPr="0055788B">
        <w:t xml:space="preserve"> levels w/in normal range.</w:t>
      </w:r>
    </w:p>
    <w:p w:rsidR="0055788B" w:rsidRDefault="0055788B"/>
    <w:p w:rsidR="0055788B" w:rsidRDefault="0055788B">
      <w:pPr>
        <w:rPr>
          <w:b/>
          <w:u w:val="single"/>
        </w:rPr>
      </w:pPr>
    </w:p>
    <w:p w:rsidR="00386B03" w:rsidRPr="0055788B" w:rsidRDefault="00386B03">
      <w:pPr>
        <w:rPr>
          <w:b/>
          <w:u w:val="single"/>
        </w:rPr>
      </w:pPr>
      <w:proofErr w:type="spellStart"/>
      <w:r w:rsidRPr="0055788B">
        <w:rPr>
          <w:b/>
          <w:u w:val="single"/>
        </w:rPr>
        <w:t>Glitazones</w:t>
      </w:r>
      <w:proofErr w:type="spellEnd"/>
      <w:r w:rsidRPr="0055788B">
        <w:rPr>
          <w:b/>
          <w:u w:val="single"/>
        </w:rPr>
        <w:t xml:space="preserve"> – when not to use</w:t>
      </w:r>
    </w:p>
    <w:p w:rsidR="0055788B" w:rsidRPr="0055788B" w:rsidRDefault="0055788B" w:rsidP="0055788B">
      <w:pPr>
        <w:numPr>
          <w:ilvl w:val="0"/>
          <w:numId w:val="4"/>
        </w:numPr>
        <w:spacing w:after="0" w:line="240" w:lineRule="auto"/>
      </w:pPr>
      <w:proofErr w:type="spellStart"/>
      <w:r w:rsidRPr="0055788B">
        <w:t>Thiazolidinediones</w:t>
      </w:r>
      <w:proofErr w:type="spellEnd"/>
      <w:r w:rsidRPr="0055788B">
        <w:t xml:space="preserve"> “</w:t>
      </w:r>
      <w:proofErr w:type="spellStart"/>
      <w:r w:rsidRPr="0055788B">
        <w:t>Glitazones</w:t>
      </w:r>
      <w:proofErr w:type="spellEnd"/>
      <w:r w:rsidRPr="0055788B">
        <w:t xml:space="preserve">” (Rosiglitazone-Avandia) </w:t>
      </w:r>
    </w:p>
    <w:p w:rsidR="0055788B" w:rsidRPr="0055788B" w:rsidRDefault="0055788B" w:rsidP="0055788B">
      <w:pPr>
        <w:ind w:left="1080"/>
      </w:pPr>
      <w:r w:rsidRPr="0055788B">
        <w:t xml:space="preserve">*Work like </w:t>
      </w:r>
      <w:proofErr w:type="spellStart"/>
      <w:r w:rsidRPr="0055788B">
        <w:t>sulfonureas</w:t>
      </w:r>
      <w:proofErr w:type="spellEnd"/>
      <w:r w:rsidRPr="0055788B">
        <w:t xml:space="preserve"> but have less hypoglycemia. Increase Aldosterone which can accelerate heart failure in </w:t>
      </w:r>
      <w:proofErr w:type="spellStart"/>
      <w:r w:rsidRPr="0055788B">
        <w:t>pts</w:t>
      </w:r>
      <w:proofErr w:type="spellEnd"/>
      <w:r w:rsidRPr="0055788B">
        <w:t xml:space="preserve"> w/ heart disease. </w:t>
      </w:r>
      <w:proofErr w:type="gramStart"/>
      <w:r w:rsidRPr="0055788B">
        <w:t>May have link to bladder cancer.</w:t>
      </w:r>
      <w:proofErr w:type="gramEnd"/>
    </w:p>
    <w:p w:rsidR="0055788B" w:rsidRPr="0055788B" w:rsidRDefault="0055788B" w:rsidP="0055788B">
      <w:pPr>
        <w:numPr>
          <w:ilvl w:val="1"/>
          <w:numId w:val="4"/>
        </w:numPr>
        <w:spacing w:after="0" w:line="240" w:lineRule="auto"/>
      </w:pPr>
      <w:r w:rsidRPr="0055788B">
        <w:lastRenderedPageBreak/>
        <w:t>Increase cellular response to insulin by decreasing insulin resistance.</w:t>
      </w:r>
    </w:p>
    <w:p w:rsidR="0055788B" w:rsidRPr="0055788B" w:rsidRDefault="0055788B" w:rsidP="0055788B">
      <w:pPr>
        <w:numPr>
          <w:ilvl w:val="1"/>
          <w:numId w:val="4"/>
        </w:numPr>
        <w:spacing w:after="0" w:line="240" w:lineRule="auto"/>
      </w:pPr>
      <w:r w:rsidRPr="0055788B">
        <w:t xml:space="preserve">Therapeutic Uses: Control blood glucose levels in </w:t>
      </w:r>
      <w:proofErr w:type="spellStart"/>
      <w:r w:rsidRPr="0055788B">
        <w:t>pts</w:t>
      </w:r>
      <w:proofErr w:type="spellEnd"/>
      <w:r w:rsidRPr="0055788B">
        <w:t xml:space="preserve"> w/ type 2 diabetes mellitus. Used in conjunction w/ diet &amp; exercise life-style changes.</w:t>
      </w:r>
    </w:p>
    <w:p w:rsidR="0055788B" w:rsidRPr="0055788B" w:rsidRDefault="0055788B" w:rsidP="0055788B">
      <w:pPr>
        <w:numPr>
          <w:ilvl w:val="1"/>
          <w:numId w:val="4"/>
        </w:numPr>
        <w:spacing w:after="0" w:line="240" w:lineRule="auto"/>
      </w:pPr>
      <w:r w:rsidRPr="0055788B">
        <w:t xml:space="preserve">Side Effects: </w:t>
      </w:r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r w:rsidRPr="0055788B">
        <w:t>Fluid Retention</w:t>
      </w:r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r w:rsidRPr="0055788B">
        <w:t>Elevations of LDL cholesterol.</w:t>
      </w:r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r w:rsidRPr="0055788B">
        <w:t>Hepatotoxicity</w:t>
      </w:r>
    </w:p>
    <w:p w:rsidR="0055788B" w:rsidRPr="0055788B" w:rsidRDefault="0055788B" w:rsidP="0055788B">
      <w:pPr>
        <w:numPr>
          <w:ilvl w:val="1"/>
          <w:numId w:val="4"/>
        </w:numPr>
        <w:spacing w:after="0" w:line="240" w:lineRule="auto"/>
      </w:pPr>
      <w:r w:rsidRPr="0055788B">
        <w:t>Contraindications:</w:t>
      </w:r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r w:rsidRPr="0055788B">
        <w:t xml:space="preserve">Use is ineffective in </w:t>
      </w:r>
      <w:proofErr w:type="spellStart"/>
      <w:r w:rsidRPr="0055788B">
        <w:t>pts</w:t>
      </w:r>
      <w:proofErr w:type="spellEnd"/>
      <w:r w:rsidRPr="0055788B">
        <w:t xml:space="preserve"> with type 1 diabetes mellitus.</w:t>
      </w:r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proofErr w:type="spellStart"/>
      <w:r w:rsidRPr="0055788B">
        <w:t>Pts</w:t>
      </w:r>
      <w:proofErr w:type="spellEnd"/>
      <w:r w:rsidRPr="0055788B">
        <w:t xml:space="preserve"> w/ severe heart failure</w:t>
      </w:r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r w:rsidRPr="0055788B">
        <w:t xml:space="preserve">Use cautiously in </w:t>
      </w:r>
      <w:proofErr w:type="spellStart"/>
      <w:r w:rsidRPr="0055788B">
        <w:t>pts</w:t>
      </w:r>
      <w:proofErr w:type="spellEnd"/>
      <w:r w:rsidRPr="0055788B">
        <w:t xml:space="preserve"> w/ mild heart failure due to fluid retention effects.</w:t>
      </w:r>
    </w:p>
    <w:p w:rsidR="0055788B" w:rsidRPr="0055788B" w:rsidRDefault="0055788B" w:rsidP="0055788B">
      <w:pPr>
        <w:numPr>
          <w:ilvl w:val="1"/>
          <w:numId w:val="4"/>
        </w:numPr>
        <w:spacing w:after="0" w:line="240" w:lineRule="auto"/>
      </w:pPr>
      <w:r w:rsidRPr="0055788B">
        <w:t>Drug-Drug Interactions:</w:t>
      </w:r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proofErr w:type="spellStart"/>
      <w:r w:rsidRPr="0055788B">
        <w:t>Gemfibrozil</w:t>
      </w:r>
      <w:proofErr w:type="spellEnd"/>
      <w:r w:rsidRPr="0055788B">
        <w:t xml:space="preserve"> (</w:t>
      </w:r>
      <w:proofErr w:type="spellStart"/>
      <w:r w:rsidRPr="0055788B">
        <w:t>Lopid</w:t>
      </w:r>
      <w:proofErr w:type="spellEnd"/>
      <w:proofErr w:type="gramStart"/>
      <w:r w:rsidRPr="0055788B">
        <w:t>)-</w:t>
      </w:r>
      <w:proofErr w:type="gramEnd"/>
      <w:r w:rsidRPr="0055788B">
        <w:t xml:space="preserve"> Concurrent use </w:t>
      </w:r>
      <w:proofErr w:type="spellStart"/>
      <w:r w:rsidRPr="0055788B">
        <w:t>resultsin</w:t>
      </w:r>
      <w:proofErr w:type="spellEnd"/>
      <w:r w:rsidRPr="0055788B">
        <w:t xml:space="preserve"> inhibition of rosiglitazone metabolism, which leads to an increase for hypoglycemia. </w:t>
      </w:r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r w:rsidRPr="0055788B">
        <w:t>Insulin-Increase risk for hypoglycemia w/ concurrent use.</w:t>
      </w:r>
    </w:p>
    <w:p w:rsidR="0055788B" w:rsidRPr="0055788B" w:rsidRDefault="0055788B" w:rsidP="0055788B">
      <w:pPr>
        <w:numPr>
          <w:ilvl w:val="1"/>
          <w:numId w:val="4"/>
        </w:numPr>
        <w:spacing w:after="0" w:line="240" w:lineRule="auto"/>
      </w:pPr>
      <w:r w:rsidRPr="0055788B">
        <w:t>Interventions</w:t>
      </w:r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r w:rsidRPr="0055788B">
        <w:t xml:space="preserve">Encourage </w:t>
      </w:r>
      <w:proofErr w:type="spellStart"/>
      <w:r w:rsidRPr="0055788B">
        <w:t>pt</w:t>
      </w:r>
      <w:proofErr w:type="spellEnd"/>
      <w:r w:rsidRPr="0055788B">
        <w:t xml:space="preserve"> to consistently exercise and to follow appropriate dietary guidelines.</w:t>
      </w:r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r w:rsidRPr="0055788B">
        <w:t xml:space="preserve">Encourage </w:t>
      </w:r>
      <w:proofErr w:type="spellStart"/>
      <w:r w:rsidRPr="0055788B">
        <w:t>pt</w:t>
      </w:r>
      <w:proofErr w:type="spellEnd"/>
      <w:r w:rsidRPr="0055788B">
        <w:t xml:space="preserve"> to maintain a log glucose levels and to note patterns that impact glucose levels.</w:t>
      </w:r>
    </w:p>
    <w:p w:rsidR="0055788B" w:rsidRPr="0055788B" w:rsidRDefault="0055788B" w:rsidP="0055788B">
      <w:pPr>
        <w:numPr>
          <w:ilvl w:val="1"/>
          <w:numId w:val="4"/>
        </w:numPr>
        <w:spacing w:after="0" w:line="240" w:lineRule="auto"/>
      </w:pPr>
      <w:r w:rsidRPr="0055788B">
        <w:t>Nursing Evaluation:</w:t>
      </w:r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r w:rsidRPr="0055788B">
        <w:t xml:space="preserve"> Glucose levels of 90 to 130 mg/</w:t>
      </w:r>
      <w:proofErr w:type="spellStart"/>
      <w:r w:rsidRPr="0055788B">
        <w:t>dL</w:t>
      </w:r>
      <w:proofErr w:type="spellEnd"/>
      <w:r w:rsidRPr="0055788B">
        <w:t xml:space="preserve"> </w:t>
      </w:r>
      <w:proofErr w:type="spellStart"/>
      <w:r w:rsidRPr="0055788B">
        <w:t>preprandial</w:t>
      </w:r>
      <w:proofErr w:type="spellEnd"/>
      <w:r w:rsidRPr="0055788B">
        <w:t xml:space="preserve"> and &lt;180 mg/</w:t>
      </w:r>
      <w:proofErr w:type="spellStart"/>
      <w:r w:rsidRPr="0055788B">
        <w:t>dL</w:t>
      </w:r>
      <w:proofErr w:type="spellEnd"/>
      <w:r w:rsidRPr="0055788B">
        <w:t xml:space="preserve"> </w:t>
      </w:r>
      <w:proofErr w:type="spellStart"/>
      <w:r w:rsidRPr="0055788B">
        <w:t>poatprandial</w:t>
      </w:r>
      <w:proofErr w:type="spellEnd"/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r w:rsidRPr="0055788B">
        <w:t>HgA1c&lt;7%</w:t>
      </w:r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r w:rsidRPr="0055788B">
        <w:t>Normotensive (&lt;130/80mm Hg)</w:t>
      </w:r>
    </w:p>
    <w:p w:rsidR="0055788B" w:rsidRPr="0055788B" w:rsidRDefault="0055788B" w:rsidP="0055788B">
      <w:pPr>
        <w:numPr>
          <w:ilvl w:val="2"/>
          <w:numId w:val="4"/>
        </w:numPr>
        <w:spacing w:after="0" w:line="240" w:lineRule="auto"/>
      </w:pPr>
      <w:proofErr w:type="spellStart"/>
      <w:r w:rsidRPr="0055788B">
        <w:t>Cholestrol</w:t>
      </w:r>
      <w:proofErr w:type="spellEnd"/>
      <w:r w:rsidRPr="0055788B">
        <w:t xml:space="preserve"> levels w/in normal range.</w:t>
      </w:r>
    </w:p>
    <w:p w:rsidR="0055788B" w:rsidRDefault="0055788B"/>
    <w:p w:rsidR="0055788B" w:rsidRDefault="0055788B"/>
    <w:p w:rsidR="00386B03" w:rsidRPr="0055788B" w:rsidRDefault="00386B03">
      <w:pPr>
        <w:rPr>
          <w:b/>
          <w:u w:val="single"/>
        </w:rPr>
      </w:pPr>
      <w:r w:rsidRPr="0055788B">
        <w:rPr>
          <w:b/>
          <w:u w:val="single"/>
        </w:rPr>
        <w:t>Vitamin D administration – therapeutic uses</w:t>
      </w:r>
    </w:p>
    <w:p w:rsidR="00BF3951" w:rsidRDefault="00F97008" w:rsidP="00BF3951">
      <w:pPr>
        <w:pStyle w:val="ListParagraph"/>
        <w:numPr>
          <w:ilvl w:val="0"/>
          <w:numId w:val="3"/>
        </w:numPr>
      </w:pPr>
      <w:r>
        <w:t xml:space="preserve"> Composed of two </w:t>
      </w:r>
      <w:proofErr w:type="spellStart"/>
      <w:r>
        <w:t>compunds</w:t>
      </w:r>
      <w:proofErr w:type="spellEnd"/>
      <w:r>
        <w:t>. Vitamin D3 – what is produced in humans and vitamin D2 – occurs in plants. Both forms are OTC</w:t>
      </w:r>
    </w:p>
    <w:p w:rsidR="00F97008" w:rsidRDefault="007A528B" w:rsidP="00BF3951">
      <w:pPr>
        <w:pStyle w:val="ListParagraph"/>
        <w:numPr>
          <w:ilvl w:val="0"/>
          <w:numId w:val="3"/>
        </w:numPr>
      </w:pPr>
      <w:r>
        <w:t>Vitamin D is an important regulator of calcium and phosphorus homeostasis. Vitamin D increases blood levels of both elements primarily by increasing their absorption from the intestine and promoting their mobilization from bone.</w:t>
      </w:r>
      <w:r w:rsidR="00980F65">
        <w:t xml:space="preserve"> Vitamin D also reduces renal </w:t>
      </w:r>
      <w:proofErr w:type="spellStart"/>
      <w:r w:rsidR="00980F65">
        <w:t>execretion</w:t>
      </w:r>
      <w:proofErr w:type="spellEnd"/>
      <w:r w:rsidR="00980F65">
        <w:t xml:space="preserve"> of calcium and phosphate.</w:t>
      </w:r>
    </w:p>
    <w:p w:rsidR="00980F65" w:rsidRDefault="00980F65" w:rsidP="00BF3951">
      <w:pPr>
        <w:pStyle w:val="ListParagraph"/>
        <w:numPr>
          <w:ilvl w:val="0"/>
          <w:numId w:val="3"/>
        </w:numPr>
      </w:pPr>
      <w:r>
        <w:t>Vitamin D is obtained through the diet and exposure to sunlight.</w:t>
      </w:r>
    </w:p>
    <w:p w:rsidR="00980F65" w:rsidRDefault="00980F65" w:rsidP="00BF3951">
      <w:pPr>
        <w:pStyle w:val="ListParagraph"/>
        <w:numPr>
          <w:ilvl w:val="0"/>
          <w:numId w:val="3"/>
        </w:numPr>
      </w:pPr>
      <w:r>
        <w:t xml:space="preserve">Vitamin D </w:t>
      </w:r>
      <w:proofErr w:type="spellStart"/>
      <w:r>
        <w:t>defficent</w:t>
      </w:r>
      <w:proofErr w:type="spellEnd"/>
      <w:r>
        <w:t xml:space="preserve"> is below 50 </w:t>
      </w:r>
      <w:proofErr w:type="spellStart"/>
      <w:r>
        <w:t>nmol</w:t>
      </w:r>
      <w:proofErr w:type="spellEnd"/>
      <w:r>
        <w:t>/l</w:t>
      </w:r>
    </w:p>
    <w:p w:rsidR="00980F65" w:rsidRDefault="00980F65" w:rsidP="00BF3951">
      <w:pPr>
        <w:pStyle w:val="ListParagraph"/>
        <w:numPr>
          <w:ilvl w:val="0"/>
          <w:numId w:val="3"/>
        </w:numPr>
      </w:pPr>
      <w:r>
        <w:t>Insufficient is 50 – 80</w:t>
      </w:r>
    </w:p>
    <w:p w:rsidR="00980F65" w:rsidRDefault="00980F65" w:rsidP="00BF3951">
      <w:pPr>
        <w:pStyle w:val="ListParagraph"/>
        <w:numPr>
          <w:ilvl w:val="0"/>
          <w:numId w:val="3"/>
        </w:numPr>
      </w:pPr>
      <w:r>
        <w:t>Above 80 is recommended</w:t>
      </w:r>
    </w:p>
    <w:p w:rsidR="00980F65" w:rsidRDefault="00980F65" w:rsidP="00BF3951">
      <w:pPr>
        <w:pStyle w:val="ListParagraph"/>
        <w:numPr>
          <w:ilvl w:val="0"/>
          <w:numId w:val="3"/>
        </w:numPr>
      </w:pPr>
      <w:r>
        <w:t>Administered orally- bile is needed- if no bile then has to administered IM</w:t>
      </w:r>
    </w:p>
    <w:p w:rsidR="00980F65" w:rsidRDefault="00980F65" w:rsidP="00BF3951">
      <w:pPr>
        <w:pStyle w:val="ListParagraph"/>
        <w:numPr>
          <w:ilvl w:val="0"/>
          <w:numId w:val="3"/>
        </w:numPr>
      </w:pPr>
      <w:r>
        <w:t xml:space="preserve">Toxicity – more common in children. S/S – </w:t>
      </w:r>
      <w:proofErr w:type="spellStart"/>
      <w:r>
        <w:t>fatigue</w:t>
      </w:r>
      <w:proofErr w:type="gramStart"/>
      <w:r>
        <w:t>,nausea</w:t>
      </w:r>
      <w:proofErr w:type="spellEnd"/>
      <w:proofErr w:type="gramEnd"/>
      <w:r>
        <w:t xml:space="preserve">, vomiting, and constipation. Constant </w:t>
      </w:r>
      <w:proofErr w:type="spellStart"/>
      <w:r>
        <w:t>hypercalcemia</w:t>
      </w:r>
      <w:proofErr w:type="spellEnd"/>
      <w:r>
        <w:t xml:space="preserve"> can cause kidney malfunction – polyuria, </w:t>
      </w:r>
      <w:proofErr w:type="spellStart"/>
      <w:r>
        <w:t>nocturia</w:t>
      </w:r>
      <w:proofErr w:type="spellEnd"/>
      <w:r>
        <w:t>, and proteinuria. Large amounts can cause osteoporosis.</w:t>
      </w:r>
    </w:p>
    <w:p w:rsidR="00980F65" w:rsidRDefault="00980F65" w:rsidP="00BF3951">
      <w:pPr>
        <w:pStyle w:val="ListParagraph"/>
        <w:numPr>
          <w:ilvl w:val="0"/>
          <w:numId w:val="3"/>
        </w:numPr>
      </w:pPr>
      <w:r>
        <w:lastRenderedPageBreak/>
        <w:t xml:space="preserve">USES – rickets, </w:t>
      </w:r>
      <w:proofErr w:type="spellStart"/>
      <w:r>
        <w:t>osteomalacia</w:t>
      </w:r>
      <w:proofErr w:type="spellEnd"/>
      <w:r>
        <w:t xml:space="preserve">, and </w:t>
      </w:r>
      <w:proofErr w:type="spellStart"/>
      <w:r>
        <w:t>hypoparathyroidism</w:t>
      </w:r>
      <w:proofErr w:type="spellEnd"/>
      <w:r>
        <w:t>.</w:t>
      </w:r>
    </w:p>
    <w:p w:rsidR="00980F65" w:rsidRDefault="00980F65" w:rsidP="00980F65">
      <w:pPr>
        <w:ind w:left="360"/>
      </w:pPr>
    </w:p>
    <w:p w:rsidR="00386B03" w:rsidRPr="00BF3951" w:rsidRDefault="00386B03">
      <w:pPr>
        <w:rPr>
          <w:b/>
          <w:u w:val="single"/>
        </w:rPr>
      </w:pPr>
      <w:proofErr w:type="gramStart"/>
      <w:r w:rsidRPr="00BF3951">
        <w:rPr>
          <w:b/>
          <w:u w:val="single"/>
        </w:rPr>
        <w:t>Alendronate</w:t>
      </w:r>
      <w:r w:rsidR="001422B9" w:rsidRPr="00BF3951">
        <w:rPr>
          <w:b/>
          <w:u w:val="single"/>
        </w:rPr>
        <w:t xml:space="preserve"> (Fosamax)</w:t>
      </w:r>
      <w:r w:rsidRPr="00BF3951">
        <w:rPr>
          <w:b/>
          <w:u w:val="single"/>
        </w:rPr>
        <w:t xml:space="preserve"> – uses, administration, </w:t>
      </w:r>
      <w:proofErr w:type="spellStart"/>
      <w:r w:rsidRPr="00BF3951">
        <w:rPr>
          <w:b/>
          <w:u w:val="single"/>
        </w:rPr>
        <w:t>pt</w:t>
      </w:r>
      <w:proofErr w:type="spellEnd"/>
      <w:r w:rsidRPr="00BF3951">
        <w:rPr>
          <w:b/>
          <w:u w:val="single"/>
        </w:rPr>
        <w:t xml:space="preserve"> teaching.</w:t>
      </w:r>
      <w:proofErr w:type="gramEnd"/>
      <w:r w:rsidRPr="00BF3951">
        <w:rPr>
          <w:b/>
          <w:u w:val="single"/>
        </w:rPr>
        <w:t xml:space="preserve"> When to discontinue</w:t>
      </w:r>
    </w:p>
    <w:p w:rsidR="001422B9" w:rsidRDefault="001422B9" w:rsidP="001422B9">
      <w:pPr>
        <w:pStyle w:val="ListParagraph"/>
        <w:numPr>
          <w:ilvl w:val="0"/>
          <w:numId w:val="2"/>
        </w:numPr>
      </w:pPr>
      <w:r>
        <w:t xml:space="preserve"> Most commonly used </w:t>
      </w:r>
      <w:proofErr w:type="spellStart"/>
      <w:r>
        <w:t>biophaste</w:t>
      </w:r>
      <w:proofErr w:type="spellEnd"/>
      <w:r>
        <w:t>, and is the prototype for the family</w:t>
      </w:r>
    </w:p>
    <w:p w:rsidR="001422B9" w:rsidRDefault="001422B9" w:rsidP="001422B9">
      <w:pPr>
        <w:pStyle w:val="ListParagraph"/>
        <w:numPr>
          <w:ilvl w:val="0"/>
          <w:numId w:val="2"/>
        </w:numPr>
      </w:pPr>
      <w:r>
        <w:t xml:space="preserve">Approved for postmenopausal osteoporosis, male osteoporosis, glucocorticoid-induced osteoporosis, and </w:t>
      </w:r>
      <w:proofErr w:type="spellStart"/>
      <w:proofErr w:type="gramStart"/>
      <w:r>
        <w:t>paget’s</w:t>
      </w:r>
      <w:proofErr w:type="spellEnd"/>
      <w:proofErr w:type="gramEnd"/>
      <w:r>
        <w:t xml:space="preserve"> disease of the bone. Oral </w:t>
      </w:r>
      <w:proofErr w:type="spellStart"/>
      <w:r>
        <w:t>bioavailabily</w:t>
      </w:r>
      <w:proofErr w:type="spellEnd"/>
      <w:r>
        <w:t xml:space="preserve"> is poor. Although </w:t>
      </w:r>
      <w:proofErr w:type="spellStart"/>
      <w:r>
        <w:t>alendtonate</w:t>
      </w:r>
      <w:proofErr w:type="spellEnd"/>
      <w:r>
        <w:t xml:space="preserve"> is usually safe, esophageal ulceration has occurred in some patients.</w:t>
      </w:r>
    </w:p>
    <w:p w:rsidR="001422B9" w:rsidRDefault="001422B9" w:rsidP="001422B9">
      <w:pPr>
        <w:pStyle w:val="ListParagraph"/>
        <w:numPr>
          <w:ilvl w:val="0"/>
          <w:numId w:val="2"/>
        </w:numPr>
      </w:pPr>
      <w:r>
        <w:t xml:space="preserve">MOA: suppresses the </w:t>
      </w:r>
      <w:proofErr w:type="spellStart"/>
      <w:r>
        <w:t>reabsorbtion</w:t>
      </w:r>
      <w:proofErr w:type="spellEnd"/>
      <w:r>
        <w:t xml:space="preserve"> of the bone by decreasing the number and the activity of osteoclasts.</w:t>
      </w:r>
    </w:p>
    <w:p w:rsidR="001422B9" w:rsidRDefault="001422B9" w:rsidP="001422B9">
      <w:pPr>
        <w:pStyle w:val="ListParagraph"/>
        <w:numPr>
          <w:ilvl w:val="0"/>
          <w:numId w:val="2"/>
        </w:numPr>
      </w:pPr>
      <w:r>
        <w:t xml:space="preserve">ADVERSE EFFECTS:  generally well tolerate, but can </w:t>
      </w:r>
      <w:proofErr w:type="gramStart"/>
      <w:r>
        <w:t>cause  esophagitis</w:t>
      </w:r>
      <w:proofErr w:type="gramEnd"/>
      <w:r>
        <w:t xml:space="preserve">-sometimes resulting in ulceration,  It is CONTRAINDICATED in </w:t>
      </w:r>
      <w:proofErr w:type="spellStart"/>
      <w:r>
        <w:t>pts</w:t>
      </w:r>
      <w:proofErr w:type="spellEnd"/>
      <w:r>
        <w:t xml:space="preserve"> with esophageal dis</w:t>
      </w:r>
      <w:r w:rsidR="00BF3951">
        <w:t xml:space="preserve">orders. This drug can also cause muscle pain, ocular inflammation and osteonecrosis of the </w:t>
      </w:r>
      <w:proofErr w:type="spellStart"/>
      <w:r w:rsidR="00BF3951">
        <w:t>jaew</w:t>
      </w:r>
      <w:proofErr w:type="spellEnd"/>
    </w:p>
    <w:p w:rsidR="00BF3951" w:rsidRDefault="00BF3951" w:rsidP="001422B9">
      <w:pPr>
        <w:pStyle w:val="ListParagraph"/>
        <w:numPr>
          <w:ilvl w:val="0"/>
          <w:numId w:val="2"/>
        </w:numPr>
      </w:pPr>
      <w:r>
        <w:t xml:space="preserve">Should be taken in the morning on an empty stomach. No food, INCLUDING orange juice and coffee should be consumed for AT LEAST 30 </w:t>
      </w:r>
      <w:proofErr w:type="spellStart"/>
      <w:r>
        <w:t>mins</w:t>
      </w:r>
      <w:proofErr w:type="spellEnd"/>
      <w:r>
        <w:t xml:space="preserve">. To AVOID ESOPHAGITIS- Take with a full glass of water, </w:t>
      </w:r>
      <w:proofErr w:type="spellStart"/>
      <w:r>
        <w:t>reamin</w:t>
      </w:r>
      <w:proofErr w:type="spellEnd"/>
      <w:r>
        <w:t xml:space="preserve"> upright for at least 30 minutes </w:t>
      </w:r>
      <w:proofErr w:type="spellStart"/>
      <w:r>
        <w:t>nad</w:t>
      </w:r>
      <w:proofErr w:type="spellEnd"/>
      <w:r>
        <w:t xml:space="preserve"> avoid chewing or sucking on the tablets</w:t>
      </w:r>
    </w:p>
    <w:p w:rsidR="00386B03" w:rsidRPr="00BF3951" w:rsidRDefault="00386B03">
      <w:pPr>
        <w:rPr>
          <w:b/>
          <w:u w:val="single"/>
        </w:rPr>
      </w:pPr>
      <w:proofErr w:type="spellStart"/>
      <w:r w:rsidRPr="00BF3951">
        <w:rPr>
          <w:b/>
          <w:u w:val="single"/>
        </w:rPr>
        <w:t>Zoledronat</w:t>
      </w:r>
      <w:r w:rsidR="00BF3951" w:rsidRPr="00BF3951">
        <w:rPr>
          <w:b/>
          <w:u w:val="single"/>
        </w:rPr>
        <w:t>ministration</w:t>
      </w:r>
      <w:r w:rsidRPr="00BF3951">
        <w:rPr>
          <w:b/>
          <w:u w:val="single"/>
        </w:rPr>
        <w:t>e</w:t>
      </w:r>
      <w:proofErr w:type="spellEnd"/>
      <w:r w:rsidRPr="00BF3951">
        <w:rPr>
          <w:b/>
          <w:u w:val="single"/>
        </w:rPr>
        <w:t xml:space="preserve"> – </w:t>
      </w:r>
      <w:proofErr w:type="gramStart"/>
      <w:r w:rsidRPr="00BF3951">
        <w:rPr>
          <w:b/>
          <w:u w:val="single"/>
        </w:rPr>
        <w:t>iv</w:t>
      </w:r>
      <w:proofErr w:type="gramEnd"/>
      <w:r w:rsidRPr="00BF3951">
        <w:rPr>
          <w:b/>
          <w:u w:val="single"/>
        </w:rPr>
        <w:t xml:space="preserve"> ad</w:t>
      </w:r>
    </w:p>
    <w:p w:rsidR="00C96DBC" w:rsidRDefault="003D4F97" w:rsidP="00C96DBC">
      <w:pPr>
        <w:pStyle w:val="ListParagraph"/>
        <w:numPr>
          <w:ilvl w:val="0"/>
          <w:numId w:val="1"/>
        </w:numPr>
      </w:pPr>
      <w:r>
        <w:t xml:space="preserve"> USES &amp; ACTIONS: it is </w:t>
      </w:r>
      <w:proofErr w:type="gramStart"/>
      <w:r>
        <w:t>an</w:t>
      </w:r>
      <w:proofErr w:type="gramEnd"/>
      <w:r>
        <w:t xml:space="preserve"> </w:t>
      </w:r>
      <w:proofErr w:type="spellStart"/>
      <w:r>
        <w:t>bisphosphate</w:t>
      </w:r>
      <w:proofErr w:type="spellEnd"/>
      <w:r>
        <w:t xml:space="preserve"> approved for </w:t>
      </w:r>
      <w:proofErr w:type="spellStart"/>
      <w:r>
        <w:t>hypercalcemia</w:t>
      </w:r>
      <w:proofErr w:type="spellEnd"/>
      <w:r>
        <w:t xml:space="preserve"> of malignancy</w:t>
      </w:r>
      <w:r w:rsidR="00C96DBC">
        <w:t xml:space="preserve"> (HCM)</w:t>
      </w:r>
      <w:r>
        <w:t xml:space="preserve">, postmenopausal osteoporosis, and </w:t>
      </w:r>
      <w:proofErr w:type="spellStart"/>
      <w:r>
        <w:t>pagets</w:t>
      </w:r>
      <w:proofErr w:type="spellEnd"/>
      <w:r>
        <w:t xml:space="preserve"> disease of the bone. It undergoes incorporation in the bone, where it remains for years. When osteoclasts ingest the drug it inhibits there activity and </w:t>
      </w:r>
      <w:proofErr w:type="gramStart"/>
      <w:r>
        <w:t>prevents  bone</w:t>
      </w:r>
      <w:proofErr w:type="gramEnd"/>
      <w:r>
        <w:t xml:space="preserve"> </w:t>
      </w:r>
      <w:proofErr w:type="spellStart"/>
      <w:r>
        <w:t>reabsorbtion</w:t>
      </w:r>
      <w:proofErr w:type="spellEnd"/>
      <w:r>
        <w:t>.</w:t>
      </w:r>
      <w:r w:rsidR="00C96DBC">
        <w:t xml:space="preserve"> </w:t>
      </w:r>
      <w:proofErr w:type="gramStart"/>
      <w:r w:rsidR="00C96DBC">
        <w:t>Has benefits</w:t>
      </w:r>
      <w:proofErr w:type="gramEnd"/>
      <w:r w:rsidR="00C96DBC">
        <w:t xml:space="preserve"> with </w:t>
      </w:r>
      <w:proofErr w:type="spellStart"/>
      <w:r w:rsidR="00C96DBC">
        <w:t>pts</w:t>
      </w:r>
      <w:proofErr w:type="spellEnd"/>
      <w:r w:rsidR="00C96DBC">
        <w:t xml:space="preserve"> with HCM because this drug has a faster onset, longer duration, and shorter infusion (15 </w:t>
      </w:r>
      <w:proofErr w:type="spellStart"/>
      <w:r w:rsidR="00C96DBC">
        <w:t>mins</w:t>
      </w:r>
      <w:proofErr w:type="spellEnd"/>
      <w:r w:rsidR="00C96DBC">
        <w:t>). In Osteoporosis the pt. only has to have a single dose once a year.</w:t>
      </w:r>
    </w:p>
    <w:p w:rsidR="00C96DBC" w:rsidRDefault="00C96DBC" w:rsidP="00C96DBC">
      <w:pPr>
        <w:pStyle w:val="ListParagraph"/>
        <w:numPr>
          <w:ilvl w:val="0"/>
          <w:numId w:val="1"/>
        </w:numPr>
      </w:pPr>
      <w:r>
        <w:t xml:space="preserve">Adverse effects – Most common is fever followed by nausea, constipation, </w:t>
      </w:r>
      <w:proofErr w:type="spellStart"/>
      <w:r>
        <w:t>dyspenea</w:t>
      </w:r>
      <w:proofErr w:type="spellEnd"/>
      <w:r>
        <w:t xml:space="preserve">, </w:t>
      </w:r>
      <w:proofErr w:type="spellStart"/>
      <w:r>
        <w:t>ab</w:t>
      </w:r>
      <w:proofErr w:type="spellEnd"/>
      <w:r>
        <w:t xml:space="preserve"> pain, and bone and joint pain. Also can reduce levels of calcium, phosphorus, and magnesium. Also can be associated with bone injury most common is bisphosphonate- </w:t>
      </w:r>
      <w:proofErr w:type="gramStart"/>
      <w:r>
        <w:t>related  osteonecrosis</w:t>
      </w:r>
      <w:proofErr w:type="gramEnd"/>
      <w:r>
        <w:t xml:space="preserve"> of the jaw – common after dentist surgeries. Renal/kidney damage can also occur.</w:t>
      </w:r>
    </w:p>
    <w:p w:rsidR="00C96DBC" w:rsidRDefault="00C96DBC" w:rsidP="00C96DBC">
      <w:pPr>
        <w:pStyle w:val="ListParagraph"/>
        <w:numPr>
          <w:ilvl w:val="0"/>
          <w:numId w:val="1"/>
        </w:numPr>
      </w:pPr>
      <w:r>
        <w:t xml:space="preserve">Administration – infusion 15 minutes or longer. </w:t>
      </w:r>
      <w:proofErr w:type="spellStart"/>
      <w:proofErr w:type="gramStart"/>
      <w:r>
        <w:t>Cant</w:t>
      </w:r>
      <w:proofErr w:type="spellEnd"/>
      <w:proofErr w:type="gramEnd"/>
      <w:r>
        <w:t xml:space="preserve"> get a second dose for at least 7 days and only if kidney function is adequate.</w:t>
      </w:r>
    </w:p>
    <w:p w:rsidR="004E15B8" w:rsidRDefault="004E15B8"/>
    <w:p w:rsidR="004E15B8" w:rsidRDefault="004E15B8"/>
    <w:sectPr w:rsidR="004E1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7771"/>
    <w:multiLevelType w:val="hybridMultilevel"/>
    <w:tmpl w:val="E2F8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F72E0"/>
    <w:multiLevelType w:val="hybridMultilevel"/>
    <w:tmpl w:val="B42A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870B0"/>
    <w:multiLevelType w:val="hybridMultilevel"/>
    <w:tmpl w:val="3F90DE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B0B32B5"/>
    <w:multiLevelType w:val="hybridMultilevel"/>
    <w:tmpl w:val="C1AED5D8"/>
    <w:lvl w:ilvl="0" w:tplc="504CE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F33C9"/>
    <w:multiLevelType w:val="hybridMultilevel"/>
    <w:tmpl w:val="D198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43D58"/>
    <w:multiLevelType w:val="hybridMultilevel"/>
    <w:tmpl w:val="0F92B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14AC6"/>
    <w:multiLevelType w:val="hybridMultilevel"/>
    <w:tmpl w:val="8F182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B8"/>
    <w:rsid w:val="001422B9"/>
    <w:rsid w:val="002957B8"/>
    <w:rsid w:val="002A4A31"/>
    <w:rsid w:val="003512F4"/>
    <w:rsid w:val="00386B03"/>
    <w:rsid w:val="003D4F97"/>
    <w:rsid w:val="004E15B8"/>
    <w:rsid w:val="0055788B"/>
    <w:rsid w:val="007A528B"/>
    <w:rsid w:val="00980F65"/>
    <w:rsid w:val="009D1CCC"/>
    <w:rsid w:val="00BF3951"/>
    <w:rsid w:val="00C96DBC"/>
    <w:rsid w:val="00EC0CC2"/>
    <w:rsid w:val="00F9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kirsten</cp:lastModifiedBy>
  <cp:revision>2</cp:revision>
  <dcterms:created xsi:type="dcterms:W3CDTF">2013-04-15T20:57:00Z</dcterms:created>
  <dcterms:modified xsi:type="dcterms:W3CDTF">2013-04-15T20:57:00Z</dcterms:modified>
</cp:coreProperties>
</file>