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Pr="00FB3CFF" w:rsidRDefault="007439C3" w:rsidP="00416DE2">
      <w:pPr>
        <w:pStyle w:val="APA"/>
      </w:pPr>
    </w:p>
    <w:p w:rsidR="00416DE2" w:rsidRPr="00FB3CFF" w:rsidRDefault="00416DE2" w:rsidP="00416DE2">
      <w:pPr>
        <w:pStyle w:val="APA"/>
      </w:pPr>
    </w:p>
    <w:p w:rsidR="00416DE2" w:rsidRPr="00FB3CFF" w:rsidRDefault="00416DE2" w:rsidP="00416DE2">
      <w:pPr>
        <w:pStyle w:val="APA"/>
      </w:pPr>
    </w:p>
    <w:p w:rsidR="00416DE2" w:rsidRPr="00FB3CFF" w:rsidRDefault="00416DE2" w:rsidP="00416DE2">
      <w:pPr>
        <w:pStyle w:val="APA"/>
      </w:pPr>
    </w:p>
    <w:p w:rsidR="00416DE2" w:rsidRPr="00FB3CFF" w:rsidRDefault="00416DE2" w:rsidP="00416DE2">
      <w:pPr>
        <w:pStyle w:val="APA"/>
      </w:pPr>
    </w:p>
    <w:p w:rsidR="00416DE2" w:rsidRPr="00FB3CFF" w:rsidRDefault="00416DE2" w:rsidP="00416DE2">
      <w:pPr>
        <w:pStyle w:val="APA"/>
      </w:pPr>
    </w:p>
    <w:p w:rsidR="00416DE2" w:rsidRPr="00FB3CFF" w:rsidRDefault="00416DE2" w:rsidP="00416DE2">
      <w:pPr>
        <w:pStyle w:val="APA"/>
      </w:pPr>
    </w:p>
    <w:p w:rsidR="00416DE2" w:rsidRPr="00FB3CFF" w:rsidRDefault="00615323" w:rsidP="00416DE2">
      <w:pPr>
        <w:pStyle w:val="APAHeadingCenter"/>
      </w:pPr>
      <w:bookmarkStart w:id="0" w:name="bmTitlePageTitle"/>
      <w:r w:rsidRPr="00FB3CFF">
        <w:t>Case Study 7-3</w:t>
      </w:r>
      <w:bookmarkEnd w:id="0"/>
    </w:p>
    <w:p w:rsidR="00416DE2" w:rsidRPr="00FB3CFF" w:rsidRDefault="00615323" w:rsidP="00416DE2">
      <w:pPr>
        <w:pStyle w:val="APAHeadingCenter"/>
      </w:pPr>
      <w:bookmarkStart w:id="1" w:name="bmTitlePageName"/>
      <w:r w:rsidRPr="00FB3CFF">
        <w:t xml:space="preserve">Marcy E. </w:t>
      </w:r>
      <w:proofErr w:type="spellStart"/>
      <w:r w:rsidRPr="00FB3CFF">
        <w:t>Sklar</w:t>
      </w:r>
      <w:bookmarkEnd w:id="1"/>
      <w:proofErr w:type="spellEnd"/>
    </w:p>
    <w:p w:rsidR="00416DE2" w:rsidRPr="00FB3CFF" w:rsidRDefault="00615323" w:rsidP="00416DE2">
      <w:pPr>
        <w:pStyle w:val="APAHeadingCenter"/>
      </w:pPr>
      <w:bookmarkStart w:id="2" w:name="bmTitlePageInst"/>
      <w:r w:rsidRPr="00FB3CFF">
        <w:t>Lakeview College of Nursing</w:t>
      </w:r>
      <w:bookmarkEnd w:id="2"/>
    </w:p>
    <w:p w:rsidR="00416DE2" w:rsidRPr="00FB3CFF" w:rsidRDefault="00615323" w:rsidP="006E256E">
      <w:pPr>
        <w:pStyle w:val="APAHeadingCenter"/>
      </w:pPr>
      <w:bookmarkStart w:id="3" w:name="bmTitleAdd3"/>
      <w:bookmarkStart w:id="4" w:name="bmTitleAdd2"/>
      <w:bookmarkStart w:id="5" w:name="bmTitleAdd1"/>
      <w:bookmarkEnd w:id="3"/>
      <w:bookmarkEnd w:id="4"/>
      <w:r w:rsidRPr="00FB3CFF">
        <w:t>N309</w:t>
      </w:r>
      <w:bookmarkEnd w:id="5"/>
    </w:p>
    <w:p w:rsidR="00416DE2" w:rsidRPr="00FB3CFF" w:rsidRDefault="00615323" w:rsidP="00416DE2">
      <w:pPr>
        <w:pStyle w:val="APAHeadingCenter"/>
      </w:pPr>
      <w:bookmarkStart w:id="6" w:name="bmTitleAdd4"/>
      <w:r w:rsidRPr="00FB3CFF">
        <w:t>January 22, 2012</w:t>
      </w:r>
      <w:bookmarkEnd w:id="6"/>
    </w:p>
    <w:p w:rsidR="00416DE2" w:rsidRPr="00FB3CFF" w:rsidRDefault="00416DE2" w:rsidP="00416DE2">
      <w:pPr>
        <w:pStyle w:val="APA"/>
        <w:sectPr w:rsidR="00416DE2" w:rsidRPr="00FB3CFF" w:rsidSect="00416DE2">
          <w:headerReference w:type="default" r:id="rId8"/>
          <w:headerReference w:type="first" r:id="rId9"/>
          <w:pgSz w:w="12240" w:h="15840" w:code="1"/>
          <w:pgMar w:top="1440" w:right="1440" w:bottom="1440" w:left="1440" w:header="720" w:footer="720" w:gutter="0"/>
          <w:cols w:space="720"/>
          <w:titlePg/>
          <w:docGrid w:linePitch="360"/>
        </w:sectPr>
      </w:pPr>
    </w:p>
    <w:p w:rsidR="00416DE2" w:rsidRPr="00FB3CFF" w:rsidRDefault="00416DE2" w:rsidP="00416DE2">
      <w:pPr>
        <w:pStyle w:val="APA"/>
        <w:sectPr w:rsidR="00416DE2" w:rsidRPr="00FB3CFF" w:rsidSect="00416DE2">
          <w:headerReference w:type="first" r:id="rId10"/>
          <w:type w:val="continuous"/>
          <w:pgSz w:w="12240" w:h="15840" w:code="1"/>
          <w:pgMar w:top="1440" w:right="1440" w:bottom="1440" w:left="1440" w:header="720" w:footer="720" w:gutter="0"/>
          <w:cols w:space="720"/>
          <w:titlePg/>
          <w:docGrid w:linePitch="360"/>
        </w:sectPr>
      </w:pPr>
    </w:p>
    <w:p w:rsidR="00416DE2" w:rsidRPr="00FB3CFF" w:rsidRDefault="00615323" w:rsidP="00416DE2">
      <w:pPr>
        <w:pStyle w:val="APAHeadingCenter"/>
      </w:pPr>
      <w:bookmarkStart w:id="7" w:name="bmFirstPageTitle"/>
      <w:r w:rsidRPr="00FB3CFF">
        <w:lastRenderedPageBreak/>
        <w:t>Case Study 7-3</w:t>
      </w:r>
      <w:bookmarkEnd w:id="7"/>
    </w:p>
    <w:p w:rsidR="008937D0" w:rsidRPr="00FB3CFF" w:rsidRDefault="00615323" w:rsidP="008937D0">
      <w:pPr>
        <w:pStyle w:val="ListParagraph"/>
        <w:numPr>
          <w:ilvl w:val="0"/>
          <w:numId w:val="3"/>
        </w:numPr>
        <w:overflowPunct/>
        <w:autoSpaceDE/>
        <w:autoSpaceDN/>
        <w:adjustRightInd/>
        <w:spacing w:line="480" w:lineRule="auto"/>
        <w:textAlignment w:val="auto"/>
      </w:pPr>
      <w:r w:rsidRPr="00FB3CFF">
        <w:t xml:space="preserve">The cause of Mrs. Stokes hallucinations </w:t>
      </w:r>
      <w:r w:rsidR="008937D0" w:rsidRPr="00FB3CFF">
        <w:t xml:space="preserve">may because of drug absorption differences the elderly patients may have compares to the younger aged population. The human body handles </w:t>
      </w:r>
      <w:proofErr w:type="spellStart"/>
      <w:r w:rsidR="008937D0" w:rsidRPr="00FB3CFF">
        <w:t>opioid</w:t>
      </w:r>
      <w:proofErr w:type="spellEnd"/>
      <w:r w:rsidR="008937D0" w:rsidRPr="00FB3CFF">
        <w:t xml:space="preserve"> drugs differently as we age, which will change the dosage that should be given.  The elderly should be started at a lower dose.  Some </w:t>
      </w:r>
      <w:proofErr w:type="spellStart"/>
      <w:r w:rsidR="008937D0" w:rsidRPr="00FB3CFF">
        <w:t>opioids</w:t>
      </w:r>
      <w:proofErr w:type="spellEnd"/>
      <w:r w:rsidR="008937D0" w:rsidRPr="00FB3CFF">
        <w:t xml:space="preserve"> should not be used at all in that age group, but there are still some that are safe and effective to use.  Mrs. Stokes is not taking any other medications besides vitamins, but if she was that could have also caused a problem with the use of an </w:t>
      </w:r>
      <w:commentRangeStart w:id="8"/>
      <w:proofErr w:type="spellStart"/>
      <w:r w:rsidR="008937D0" w:rsidRPr="00FB3CFF">
        <w:t>opioid</w:t>
      </w:r>
      <w:commentRangeEnd w:id="8"/>
      <w:proofErr w:type="spellEnd"/>
      <w:r w:rsidR="00394B40">
        <w:rPr>
          <w:rStyle w:val="CommentReference"/>
        </w:rPr>
        <w:commentReference w:id="8"/>
      </w:r>
      <w:r w:rsidR="008937D0" w:rsidRPr="00FB3CFF">
        <w:t>.</w:t>
      </w:r>
    </w:p>
    <w:p w:rsidR="00C15DB7" w:rsidRPr="00FB3CFF" w:rsidRDefault="00615323" w:rsidP="003A3F83">
      <w:pPr>
        <w:pStyle w:val="ListParagraph"/>
        <w:numPr>
          <w:ilvl w:val="0"/>
          <w:numId w:val="3"/>
        </w:numPr>
        <w:overflowPunct/>
        <w:autoSpaceDE/>
        <w:autoSpaceDN/>
        <w:adjustRightInd/>
        <w:spacing w:line="480" w:lineRule="auto"/>
        <w:textAlignment w:val="auto"/>
      </w:pPr>
      <w:r w:rsidRPr="00FB3CFF">
        <w:t>Treatments that may be ordered for Mrs. Stokes to help treat the visual hallucinations would be</w:t>
      </w:r>
      <w:r w:rsidR="008937D0" w:rsidRPr="00FB3CFF">
        <w:t xml:space="preserve"> to reduce her dose, change the route of administration, or to try to manage the adverse effects of the morphine with other medications.   Every patient will be unique with what dose of medication their need to handle their pain.  Mrs. Stokes should be watched carefully to see how much morphine she </w:t>
      </w:r>
      <w:r w:rsidR="00796824" w:rsidRPr="00FB3CFF">
        <w:t xml:space="preserve">needs (the minimal amount) to manage her </w:t>
      </w:r>
      <w:commentRangeStart w:id="9"/>
      <w:r w:rsidR="00796824" w:rsidRPr="00FB3CFF">
        <w:t>pain</w:t>
      </w:r>
      <w:commentRangeEnd w:id="9"/>
      <w:r w:rsidR="00394B40">
        <w:rPr>
          <w:rStyle w:val="CommentReference"/>
        </w:rPr>
        <w:commentReference w:id="9"/>
      </w:r>
      <w:r w:rsidR="00796824" w:rsidRPr="00FB3CFF">
        <w:t>.</w:t>
      </w:r>
      <w:r w:rsidR="00394B40">
        <w:t xml:space="preserve"> </w:t>
      </w:r>
    </w:p>
    <w:p w:rsidR="003A3F83" w:rsidRPr="00FB3CFF" w:rsidRDefault="00172B6F" w:rsidP="00172B6F">
      <w:pPr>
        <w:pStyle w:val="ListParagraph"/>
        <w:numPr>
          <w:ilvl w:val="0"/>
          <w:numId w:val="3"/>
        </w:numPr>
        <w:overflowPunct/>
        <w:autoSpaceDE/>
        <w:autoSpaceDN/>
        <w:adjustRightInd/>
        <w:spacing w:line="480" w:lineRule="auto"/>
        <w:textAlignment w:val="auto"/>
      </w:pPr>
      <w:r w:rsidRPr="00FB3CFF">
        <w:t>Some other acute health problems that may be the underlying cause of these hallucinations may be</w:t>
      </w:r>
      <w:r w:rsidR="007C20FE" w:rsidRPr="00FB3CFF">
        <w:t xml:space="preserve"> migraines, a psychotic disorder, delirium, or dementia.  She may also be having the same effect from the morphine from the </w:t>
      </w:r>
      <w:proofErr w:type="spellStart"/>
      <w:r w:rsidR="007C20FE" w:rsidRPr="00FB3CFF">
        <w:t>Toradol</w:t>
      </w:r>
      <w:proofErr w:type="spellEnd"/>
      <w:r w:rsidR="007C20FE" w:rsidRPr="00FB3CFF">
        <w:t xml:space="preserve"> she is now prescribed.  There can be many different reasons to why Mrs. Stokes is having these hallucinations, so it is important to find out the reason before trying a </w:t>
      </w:r>
      <w:commentRangeStart w:id="10"/>
      <w:r w:rsidR="007C20FE" w:rsidRPr="00FB3CFF">
        <w:t>treatment.</w:t>
      </w:r>
      <w:commentRangeEnd w:id="10"/>
      <w:r w:rsidR="00394B40">
        <w:rPr>
          <w:rStyle w:val="CommentReference"/>
        </w:rPr>
        <w:commentReference w:id="10"/>
      </w:r>
    </w:p>
    <w:p w:rsidR="00172B6F" w:rsidRPr="00FB3CFF" w:rsidRDefault="00172B6F" w:rsidP="00172B6F">
      <w:pPr>
        <w:pStyle w:val="ListParagraph"/>
        <w:numPr>
          <w:ilvl w:val="0"/>
          <w:numId w:val="3"/>
        </w:numPr>
        <w:overflowPunct/>
        <w:autoSpaceDE/>
        <w:autoSpaceDN/>
        <w:adjustRightInd/>
        <w:spacing w:line="480" w:lineRule="auto"/>
        <w:textAlignment w:val="auto"/>
      </w:pPr>
      <w:r w:rsidRPr="00FB3CFF">
        <w:t xml:space="preserve">Mrs. Stokes begins to take </w:t>
      </w:r>
      <w:proofErr w:type="spellStart"/>
      <w:r w:rsidRPr="00FB3CFF">
        <w:t>Quetiapine</w:t>
      </w:r>
      <w:proofErr w:type="spellEnd"/>
      <w:r w:rsidRPr="00FB3CFF">
        <w:t xml:space="preserve"> (</w:t>
      </w:r>
      <w:proofErr w:type="spellStart"/>
      <w:r w:rsidRPr="00FB3CFF">
        <w:t>Seroquel</w:t>
      </w:r>
      <w:proofErr w:type="spellEnd"/>
      <w:r w:rsidRPr="00FB3CFF">
        <w:t>) to treat her hallucinations.  I would teach her and her family</w:t>
      </w:r>
      <w:r w:rsidR="007C20FE" w:rsidRPr="00FB3CFF">
        <w:t xml:space="preserve"> how there is a risk with </w:t>
      </w:r>
      <w:r w:rsidR="00AD1619" w:rsidRPr="00FB3CFF">
        <w:t>elderly</w:t>
      </w:r>
      <w:r w:rsidR="007C20FE" w:rsidRPr="00FB3CFF">
        <w:t xml:space="preserve"> patients who take this medication.  There is an increases mortality rate in that population with patients who have dementia related psychosis.  This drug can also increase the risk of suicidal thoughts </w:t>
      </w:r>
      <w:r w:rsidR="007C20FE" w:rsidRPr="00FB3CFF">
        <w:lastRenderedPageBreak/>
        <w:t xml:space="preserve">for patients </w:t>
      </w:r>
      <w:r w:rsidR="005C3262" w:rsidRPr="00FB3CFF">
        <w:t>who take it.  Mrs. Stokes and her family</w:t>
      </w:r>
      <w:r w:rsidR="007C20FE" w:rsidRPr="00FB3CFF">
        <w:t xml:space="preserve"> should also know the proper way to take the medication, it should be swallowed whole</w:t>
      </w:r>
      <w:proofErr w:type="gramStart"/>
      <w:r w:rsidR="007C20FE" w:rsidRPr="00FB3CFF">
        <w:t>.</w:t>
      </w:r>
      <w:r w:rsidR="008F2DB1">
        <w:rPr>
          <w:color w:val="FF0000"/>
        </w:rPr>
        <w:t>(</w:t>
      </w:r>
      <w:proofErr w:type="gramEnd"/>
      <w:r w:rsidR="008F2DB1">
        <w:rPr>
          <w:color w:val="FF0000"/>
        </w:rPr>
        <w:t>Make take several weeks to be effective, avoid grapefruit juice. Side effects include dizziness, fainting, drowsiness, and constipation</w:t>
      </w:r>
      <w:proofErr w:type="gramStart"/>
      <w:r w:rsidR="008F2DB1">
        <w:rPr>
          <w:color w:val="FF0000"/>
        </w:rPr>
        <w:t>)</w:t>
      </w:r>
      <w:r w:rsidR="007C20FE" w:rsidRPr="00FB3CFF">
        <w:t xml:space="preserve">  Never</w:t>
      </w:r>
      <w:proofErr w:type="gramEnd"/>
      <w:r w:rsidR="007C20FE" w:rsidRPr="00FB3CFF">
        <w:t xml:space="preserve"> crushed up or </w:t>
      </w:r>
      <w:commentRangeStart w:id="11"/>
      <w:r w:rsidR="007C20FE" w:rsidRPr="00FB3CFF">
        <w:t>chewed</w:t>
      </w:r>
      <w:commentRangeEnd w:id="11"/>
      <w:r w:rsidR="00394B40">
        <w:rPr>
          <w:rStyle w:val="CommentReference"/>
        </w:rPr>
        <w:commentReference w:id="11"/>
      </w:r>
      <w:r w:rsidR="007C20FE" w:rsidRPr="00FB3CFF">
        <w:t xml:space="preserve">.  </w:t>
      </w:r>
    </w:p>
    <w:p w:rsidR="00172B6F" w:rsidRPr="00FB3CFF" w:rsidRDefault="00172B6F" w:rsidP="00172B6F">
      <w:pPr>
        <w:pStyle w:val="ListParagraph"/>
        <w:numPr>
          <w:ilvl w:val="0"/>
          <w:numId w:val="3"/>
        </w:numPr>
        <w:overflowPunct/>
        <w:autoSpaceDE/>
        <w:autoSpaceDN/>
        <w:adjustRightInd/>
        <w:spacing w:line="480" w:lineRule="auto"/>
        <w:textAlignment w:val="auto"/>
      </w:pPr>
      <w:proofErr w:type="spellStart"/>
      <w:r w:rsidRPr="00FB3CFF">
        <w:t>Seroquel</w:t>
      </w:r>
      <w:proofErr w:type="spellEnd"/>
      <w:r w:rsidRPr="00FB3CFF">
        <w:t xml:space="preserve"> is also recommended for Parkinson’s disease.</w:t>
      </w:r>
      <w:r w:rsidR="008F2DB1">
        <w:t xml:space="preserve"> </w:t>
      </w:r>
      <w:r w:rsidR="008F2DB1">
        <w:rPr>
          <w:color w:val="FF0000"/>
        </w:rPr>
        <w:t xml:space="preserve">Has a low affinity for dopamine receptors and thus do not exacerbate Parkinson symptoms) </w:t>
      </w:r>
      <w:proofErr w:type="gramStart"/>
      <w:r w:rsidRPr="00FB3CFF">
        <w:t>This</w:t>
      </w:r>
      <w:proofErr w:type="gramEnd"/>
      <w:r w:rsidRPr="00FB3CFF">
        <w:t xml:space="preserve"> is because</w:t>
      </w:r>
      <w:r w:rsidR="0018383B" w:rsidRPr="00FB3CFF">
        <w:t xml:space="preserve"> the medication may help with their cognitive function, and help improve memory </w:t>
      </w:r>
      <w:commentRangeStart w:id="12"/>
      <w:r w:rsidR="0018383B" w:rsidRPr="00FB3CFF">
        <w:t>loss</w:t>
      </w:r>
      <w:commentRangeEnd w:id="12"/>
      <w:r w:rsidR="008F2DB1">
        <w:rPr>
          <w:rStyle w:val="CommentReference"/>
        </w:rPr>
        <w:commentReference w:id="12"/>
      </w:r>
      <w:r w:rsidR="0018383B" w:rsidRPr="00FB3CFF">
        <w:t>.</w:t>
      </w:r>
    </w:p>
    <w:p w:rsidR="005C3262" w:rsidRPr="00FB3CFF" w:rsidRDefault="005C3262" w:rsidP="00172B6F">
      <w:pPr>
        <w:pStyle w:val="ListParagraph"/>
        <w:numPr>
          <w:ilvl w:val="0"/>
          <w:numId w:val="3"/>
        </w:numPr>
        <w:overflowPunct/>
        <w:autoSpaceDE/>
        <w:autoSpaceDN/>
        <w:adjustRightInd/>
        <w:spacing w:line="480" w:lineRule="auto"/>
        <w:textAlignment w:val="auto"/>
      </w:pPr>
      <w:r w:rsidRPr="00FB3CFF">
        <w:t>To explain the causes of the hallucinations to Carol, I would want her to know there are a number of causes and treatments for them.</w:t>
      </w:r>
      <w:r w:rsidR="0018383B" w:rsidRPr="00FB3CFF">
        <w:t xml:space="preserve">  Because Mrs. Stokes hallucinations are visual, there may be 3 different causes for them.  She may have a disturbance to her brain structure, a disturbance to her neurotransmitters, or a problem from going to </w:t>
      </w:r>
      <w:r w:rsidR="00AD1619" w:rsidRPr="00FB3CFF">
        <w:t>unc</w:t>
      </w:r>
      <w:r w:rsidR="00AD1619">
        <w:t>on</w:t>
      </w:r>
      <w:r w:rsidR="00AD1619" w:rsidRPr="00FB3CFF">
        <w:t>scious</w:t>
      </w:r>
      <w:r w:rsidR="0018383B" w:rsidRPr="00FB3CFF">
        <w:t xml:space="preserve"> to consciousness.  Mrs. Stokes has also been on </w:t>
      </w:r>
      <w:proofErr w:type="spellStart"/>
      <w:r w:rsidR="00AD1619" w:rsidRPr="00FB3CFF">
        <w:t>opioids</w:t>
      </w:r>
      <w:proofErr w:type="spellEnd"/>
      <w:r w:rsidR="00AD1619" w:rsidRPr="00FB3CFF">
        <w:t xml:space="preserve"> that</w:t>
      </w:r>
      <w:r w:rsidR="0018383B" w:rsidRPr="00FB3CFF">
        <w:t xml:space="preserve"> can be difficult for the elderly population.  It is important that Carol understands all of these etiology and possible causes.</w:t>
      </w:r>
      <w:r w:rsidR="008F2DB1">
        <w:rPr>
          <w:color w:val="FF0000"/>
        </w:rPr>
        <w:t xml:space="preserve">( Either a lack of sleep or the pain med or the time she was under </w:t>
      </w:r>
      <w:proofErr w:type="spellStart"/>
      <w:r w:rsidR="008F2DB1">
        <w:rPr>
          <w:color w:val="FF0000"/>
        </w:rPr>
        <w:t>anestsia</w:t>
      </w:r>
      <w:proofErr w:type="spellEnd"/>
      <w:r w:rsidR="008F2DB1">
        <w:rPr>
          <w:color w:val="FF0000"/>
        </w:rPr>
        <w:t xml:space="preserve"> may have cause her brain to become irritated and most likely to experience </w:t>
      </w:r>
      <w:proofErr w:type="spellStart"/>
      <w:r w:rsidR="008F2DB1">
        <w:rPr>
          <w:color w:val="FF0000"/>
        </w:rPr>
        <w:t>tese</w:t>
      </w:r>
      <w:proofErr w:type="spellEnd"/>
      <w:r w:rsidR="008F2DB1">
        <w:rPr>
          <w:color w:val="FF0000"/>
        </w:rPr>
        <w:t xml:space="preserve"> hallucinations when she is </w:t>
      </w:r>
      <w:commentRangeStart w:id="13"/>
      <w:r w:rsidR="008F2DB1">
        <w:rPr>
          <w:color w:val="FF0000"/>
        </w:rPr>
        <w:t>drowsy</w:t>
      </w:r>
      <w:commentRangeEnd w:id="13"/>
      <w:r w:rsidR="008F2DB1">
        <w:rPr>
          <w:rStyle w:val="CommentReference"/>
        </w:rPr>
        <w:commentReference w:id="13"/>
      </w:r>
      <w:r w:rsidR="008F2DB1">
        <w:rPr>
          <w:color w:val="FF0000"/>
        </w:rPr>
        <w:t>)</w:t>
      </w:r>
    </w:p>
    <w:p w:rsidR="0018383B" w:rsidRPr="00FB3CFF" w:rsidRDefault="00985A3C" w:rsidP="00172B6F">
      <w:pPr>
        <w:pStyle w:val="ListParagraph"/>
        <w:numPr>
          <w:ilvl w:val="0"/>
          <w:numId w:val="3"/>
        </w:numPr>
        <w:overflowPunct/>
        <w:autoSpaceDE/>
        <w:autoSpaceDN/>
        <w:adjustRightInd/>
        <w:spacing w:line="480" w:lineRule="auto"/>
        <w:textAlignment w:val="auto"/>
      </w:pPr>
      <w:r w:rsidRPr="00FB3CFF">
        <w:t xml:space="preserve">Carol can talk her grandmother through the experience.  She can ask Mrs. Stokes what she is seeing, and if there is anything she can do to help her.  Carol can also advise her grandmother to do something to distract herself, or do anything she thinks that would make the hallucination go away.  It would be best to never rush them, and to be supportive of what they are going through.  But, Carol can tell Mrs. Stokes that what she is seeing is a hallucination and that it is not </w:t>
      </w:r>
      <w:commentRangeStart w:id="14"/>
      <w:r w:rsidRPr="00FB3CFF">
        <w:t>real</w:t>
      </w:r>
      <w:commentRangeEnd w:id="14"/>
      <w:r w:rsidR="008F2DB1">
        <w:rPr>
          <w:rStyle w:val="CommentReference"/>
        </w:rPr>
        <w:commentReference w:id="14"/>
      </w:r>
      <w:r w:rsidRPr="00FB3CFF">
        <w:t>.</w:t>
      </w:r>
    </w:p>
    <w:p w:rsidR="008F2DB1" w:rsidRPr="008F2DB1" w:rsidRDefault="00D650F1" w:rsidP="008F2DB1">
      <w:pPr>
        <w:overflowPunct/>
        <w:textAlignment w:val="auto"/>
        <w:rPr>
          <w:rFonts w:ascii="ITCGaramondStd-Bk" w:hAnsi="ITCGaramondStd-Bk" w:cs="ITCGaramondStd-Bk"/>
          <w:color w:val="FF0000"/>
          <w:sz w:val="20"/>
          <w:szCs w:val="20"/>
        </w:rPr>
      </w:pPr>
      <w:r w:rsidRPr="00FB3CFF">
        <w:t xml:space="preserve">I would tell Mrs. Stokes that I am not sure if they will appear, but if they did she should be sure to tell one of us right away.  That way we could help her through this again and make sure she is </w:t>
      </w:r>
      <w:r w:rsidRPr="00FB3CFF">
        <w:lastRenderedPageBreak/>
        <w:t>comforted quickly and hopefully we would be able to resolve those symptoms as soon as possible.</w:t>
      </w:r>
      <w:r w:rsidR="008F2DB1" w:rsidRPr="008F2DB1">
        <w:rPr>
          <w:rFonts w:ascii="ITCGaramondStd-Bk" w:hAnsi="ITCGaramondStd-Bk" w:cs="ITCGaramondStd-Bk"/>
          <w:sz w:val="20"/>
          <w:szCs w:val="20"/>
        </w:rPr>
        <w:t xml:space="preserve"> </w:t>
      </w:r>
      <w:r w:rsidR="008F2DB1" w:rsidRPr="008F2DB1">
        <w:rPr>
          <w:rFonts w:ascii="ITCGaramondStd-Bk" w:hAnsi="ITCGaramondStd-Bk" w:cs="ITCGaramondStd-Bk"/>
          <w:color w:val="FF0000"/>
          <w:sz w:val="20"/>
          <w:szCs w:val="20"/>
        </w:rPr>
        <w:t>Because the source of the hallucinations has resolved, it is unlikely she will have</w:t>
      </w:r>
    </w:p>
    <w:p w:rsidR="00FE4075" w:rsidRDefault="008F2DB1" w:rsidP="00FE4075">
      <w:pPr>
        <w:overflowPunct/>
        <w:textAlignment w:val="auto"/>
        <w:rPr>
          <w:rFonts w:ascii="ITCGaramondStd-Bk" w:hAnsi="ITCGaramondStd-Bk" w:cs="ITCGaramondStd-Bk"/>
          <w:color w:val="FF0000"/>
          <w:sz w:val="20"/>
          <w:szCs w:val="20"/>
        </w:rPr>
      </w:pPr>
      <w:proofErr w:type="gramStart"/>
      <w:r w:rsidRPr="008F2DB1">
        <w:rPr>
          <w:rFonts w:ascii="ITCGaramondStd-Bk" w:hAnsi="ITCGaramondStd-Bk" w:cs="ITCGaramondStd-Bk"/>
          <w:color w:val="FF0000"/>
          <w:sz w:val="20"/>
          <w:szCs w:val="20"/>
        </w:rPr>
        <w:t>the</w:t>
      </w:r>
      <w:proofErr w:type="gramEnd"/>
      <w:r w:rsidRPr="008F2DB1">
        <w:rPr>
          <w:rFonts w:ascii="ITCGaramondStd-Bk" w:hAnsi="ITCGaramondStd-Bk" w:cs="ITCGaramondStd-Bk"/>
          <w:color w:val="FF0000"/>
          <w:sz w:val="20"/>
          <w:szCs w:val="20"/>
        </w:rPr>
        <w:t xml:space="preserve"> hallucinations again. </w:t>
      </w:r>
    </w:p>
    <w:p w:rsidR="00D650F1" w:rsidRPr="00FB3CFF" w:rsidRDefault="00D650F1" w:rsidP="00FE4075">
      <w:pPr>
        <w:overflowPunct/>
        <w:textAlignment w:val="auto"/>
      </w:pPr>
    </w:p>
    <w:p w:rsidR="00FE4075" w:rsidRDefault="00D650F1" w:rsidP="00FE4075">
      <w:pPr>
        <w:overflowPunct/>
        <w:textAlignment w:val="auto"/>
        <w:rPr>
          <w:rFonts w:ascii="ITCGaramondStd-Bk" w:hAnsi="ITCGaramondStd-Bk" w:cs="ITCGaramondStd-Bk"/>
          <w:sz w:val="20"/>
          <w:szCs w:val="20"/>
        </w:rPr>
      </w:pPr>
      <w:r w:rsidRPr="00FB3CFF">
        <w:t xml:space="preserve">Mrs. Stokes should take her medications as directed.  She should also report any </w:t>
      </w:r>
      <w:r w:rsidR="00AD1619" w:rsidRPr="00FB3CFF">
        <w:t>unusual</w:t>
      </w:r>
      <w:r w:rsidRPr="00FB3CFF">
        <w:t xml:space="preserve"> health symptoms right away to family members or to her doctor as quickly as she can.</w:t>
      </w:r>
      <w:r w:rsidR="00FE4075" w:rsidRPr="00FE4075">
        <w:rPr>
          <w:rFonts w:ascii="ITCGaramondStd-Bk" w:hAnsi="ITCGaramondStd-Bk" w:cs="ITCGaramondStd-Bk"/>
          <w:sz w:val="20"/>
          <w:szCs w:val="20"/>
        </w:rPr>
        <w:t xml:space="preserve"> </w:t>
      </w:r>
    </w:p>
    <w:p w:rsidR="00FE4075" w:rsidRDefault="00FE4075" w:rsidP="00FE4075">
      <w:pPr>
        <w:overflowPunct/>
        <w:textAlignment w:val="auto"/>
        <w:rPr>
          <w:rFonts w:ascii="ITCGaramondStd-Bk" w:hAnsi="ITCGaramondStd-Bk" w:cs="ITCGaramondStd-Bk"/>
          <w:sz w:val="20"/>
          <w:szCs w:val="20"/>
        </w:rPr>
      </w:pPr>
    </w:p>
    <w:p w:rsidR="00AD1619" w:rsidRPr="00FE4075" w:rsidRDefault="00FE4075" w:rsidP="00FE4075">
      <w:pPr>
        <w:overflowPunct/>
        <w:textAlignment w:val="auto"/>
        <w:rPr>
          <w:rFonts w:ascii="ITCGaramondStd-Bk" w:hAnsi="ITCGaramondStd-Bk" w:cs="ITCGaramondStd-Bk"/>
          <w:color w:val="FF0000"/>
          <w:sz w:val="20"/>
          <w:szCs w:val="20"/>
        </w:rPr>
      </w:pPr>
      <w:r w:rsidRPr="00FE4075">
        <w:rPr>
          <w:rFonts w:ascii="ITCGaramondStd-Bk" w:hAnsi="ITCGaramondStd-Bk" w:cs="ITCGaramondStd-Bk"/>
          <w:color w:val="FF0000"/>
          <w:sz w:val="20"/>
          <w:szCs w:val="20"/>
        </w:rPr>
        <w:t xml:space="preserve">Make sure she gets adequate rest, balanced with activity. Involve her in family activities. Avoid </w:t>
      </w:r>
      <w:proofErr w:type="spellStart"/>
      <w:r w:rsidRPr="00FE4075">
        <w:rPr>
          <w:rFonts w:ascii="ITCGaramondStd-Bk" w:hAnsi="ITCGaramondStd-Bk" w:cs="ITCGaramondStd-Bk"/>
          <w:color w:val="FF0000"/>
          <w:sz w:val="20"/>
          <w:szCs w:val="20"/>
        </w:rPr>
        <w:t>opioid</w:t>
      </w:r>
      <w:proofErr w:type="spellEnd"/>
      <w:r w:rsidRPr="00FE4075">
        <w:rPr>
          <w:rFonts w:ascii="ITCGaramondStd-Bk" w:hAnsi="ITCGaramondStd-Bk" w:cs="ITCGaramondStd-Bk"/>
          <w:color w:val="FF0000"/>
          <w:sz w:val="20"/>
          <w:szCs w:val="20"/>
        </w:rPr>
        <w:t xml:space="preserve"> pain medications.</w:t>
      </w:r>
    </w:p>
    <w:p w:rsidR="00FE4075" w:rsidRPr="00FE4075" w:rsidRDefault="00FE4075" w:rsidP="00FE4075">
      <w:pPr>
        <w:overflowPunct/>
        <w:autoSpaceDE/>
        <w:autoSpaceDN/>
        <w:adjustRightInd/>
        <w:spacing w:line="480" w:lineRule="auto"/>
        <w:textAlignment w:val="auto"/>
        <w:rPr>
          <w:color w:val="FF0000"/>
        </w:rPr>
      </w:pPr>
    </w:p>
    <w:p w:rsidR="00FE4075" w:rsidRDefault="00FE4075" w:rsidP="00FE4075">
      <w:pPr>
        <w:overflowPunct/>
        <w:autoSpaceDE/>
        <w:autoSpaceDN/>
        <w:adjustRightInd/>
        <w:spacing w:line="480" w:lineRule="auto"/>
        <w:textAlignment w:val="auto"/>
      </w:pPr>
    </w:p>
    <w:p w:rsidR="00D015EC" w:rsidRPr="00FB3CFF" w:rsidRDefault="00C15DB7" w:rsidP="00AD1619">
      <w:pPr>
        <w:overflowPunct/>
        <w:autoSpaceDE/>
        <w:autoSpaceDN/>
        <w:adjustRightInd/>
        <w:spacing w:line="480" w:lineRule="auto"/>
        <w:ind w:left="360"/>
        <w:jc w:val="center"/>
        <w:textAlignment w:val="auto"/>
      </w:pPr>
      <w:r w:rsidRPr="00FB3CFF">
        <w:t>References</w:t>
      </w:r>
    </w:p>
    <w:p w:rsidR="00FB3CFF" w:rsidRPr="00FB3CFF" w:rsidRDefault="00FB3CFF" w:rsidP="00FB3CFF">
      <w:proofErr w:type="spellStart"/>
      <w:r w:rsidRPr="00FB3CFF">
        <w:t>Chau</w:t>
      </w:r>
      <w:commentRangeStart w:id="15"/>
      <w:proofErr w:type="spellEnd"/>
      <w:r w:rsidRPr="00FB3CFF">
        <w:t xml:space="preserve">, D., Walker, V., </w:t>
      </w:r>
      <w:proofErr w:type="spellStart"/>
      <w:r w:rsidRPr="00FB3CFF">
        <w:t>Pai</w:t>
      </w:r>
      <w:proofErr w:type="spellEnd"/>
      <w:r w:rsidRPr="00FB3CFF">
        <w:t xml:space="preserve">, L., &amp; Cho, L. (2008). Opiates and elderly: Use and </w:t>
      </w:r>
    </w:p>
    <w:p w:rsidR="00FB3CFF" w:rsidRPr="00FB3CFF" w:rsidRDefault="00FB3CFF" w:rsidP="00FB3CFF">
      <w:r w:rsidRPr="00FB3CFF">
        <w:tab/>
      </w:r>
      <w:proofErr w:type="gramStart"/>
      <w:r w:rsidRPr="00FB3CFF">
        <w:t>side</w:t>
      </w:r>
      <w:proofErr w:type="gramEnd"/>
      <w:r w:rsidRPr="00FB3CFF">
        <w:t xml:space="preserve"> effects. </w:t>
      </w:r>
      <w:commentRangeStart w:id="16"/>
      <w:proofErr w:type="spellStart"/>
      <w:r w:rsidRPr="00FB3CFF">
        <w:rPr>
          <w:i/>
          <w:iCs/>
        </w:rPr>
        <w:t>PubMed</w:t>
      </w:r>
      <w:proofErr w:type="spellEnd"/>
      <w:r w:rsidRPr="00FB3CFF">
        <w:t>,</w:t>
      </w:r>
      <w:commentRangeEnd w:id="16"/>
      <w:r w:rsidR="00394B40">
        <w:rPr>
          <w:rStyle w:val="CommentReference"/>
        </w:rPr>
        <w:commentReference w:id="16"/>
      </w:r>
      <w:r w:rsidRPr="00FB3CFF">
        <w:t xml:space="preserve"> </w:t>
      </w:r>
      <w:r w:rsidRPr="00FB3CFF">
        <w:rPr>
          <w:i/>
          <w:iCs/>
        </w:rPr>
        <w:t>3</w:t>
      </w:r>
      <w:r w:rsidRPr="00FB3CFF">
        <w:t>(2), 273-278.</w:t>
      </w:r>
    </w:p>
    <w:p w:rsidR="00FB3CFF" w:rsidRPr="00FB3CFF" w:rsidRDefault="00FB3CFF" w:rsidP="00FB3CFF"/>
    <w:p w:rsidR="00FB3CFF" w:rsidRPr="00FB3CFF" w:rsidRDefault="00FB3CFF" w:rsidP="00FB3CFF">
      <w:commentRangeStart w:id="17"/>
      <w:r w:rsidRPr="00FB3CFF">
        <w:t xml:space="preserve">Dosing in </w:t>
      </w:r>
      <w:commentRangeEnd w:id="17"/>
      <w:r w:rsidR="00394B40">
        <w:rPr>
          <w:rStyle w:val="CommentReference"/>
        </w:rPr>
        <w:commentReference w:id="17"/>
      </w:r>
      <w:r w:rsidRPr="00FB3CFF">
        <w:t>Bipolar Depression | SEROQUEL XR® (</w:t>
      </w:r>
      <w:proofErr w:type="spellStart"/>
      <w:r w:rsidRPr="00FB3CFF">
        <w:t>quetiapine</w:t>
      </w:r>
      <w:proofErr w:type="spellEnd"/>
      <w:r w:rsidRPr="00FB3CFF">
        <w:t xml:space="preserve"> </w:t>
      </w:r>
      <w:proofErr w:type="spellStart"/>
      <w:r w:rsidRPr="00FB3CFF">
        <w:t>fumarate</w:t>
      </w:r>
      <w:proofErr w:type="spellEnd"/>
      <w:r w:rsidRPr="00FB3CFF">
        <w:t xml:space="preserve">). </w:t>
      </w:r>
      <w:proofErr w:type="gramStart"/>
      <w:r w:rsidRPr="00FB3CFF">
        <w:t>(n.d.).</w:t>
      </w:r>
      <w:proofErr w:type="gramEnd"/>
      <w:r w:rsidRPr="00FB3CFF">
        <w:t xml:space="preserve"> </w:t>
      </w:r>
    </w:p>
    <w:p w:rsidR="00FB3CFF" w:rsidRPr="00FB3CFF" w:rsidRDefault="00FB3CFF" w:rsidP="00FB3CFF">
      <w:r w:rsidRPr="00FB3CFF">
        <w:tab/>
      </w:r>
      <w:proofErr w:type="gramStart"/>
      <w:r w:rsidRPr="00FB3CFF">
        <w:rPr>
          <w:i/>
          <w:iCs/>
        </w:rPr>
        <w:t>SEROQUEL XR® (</w:t>
      </w:r>
      <w:proofErr w:type="spellStart"/>
      <w:r w:rsidRPr="00FB3CFF">
        <w:rPr>
          <w:i/>
          <w:iCs/>
        </w:rPr>
        <w:t>quetiapine</w:t>
      </w:r>
      <w:proofErr w:type="spellEnd"/>
      <w:r w:rsidRPr="00FB3CFF">
        <w:rPr>
          <w:i/>
          <w:iCs/>
        </w:rPr>
        <w:t xml:space="preserve"> </w:t>
      </w:r>
      <w:proofErr w:type="spellStart"/>
      <w:r w:rsidRPr="00FB3CFF">
        <w:rPr>
          <w:i/>
          <w:iCs/>
        </w:rPr>
        <w:t>fumarate</w:t>
      </w:r>
      <w:proofErr w:type="spellEnd"/>
      <w:r w:rsidRPr="00FB3CFF">
        <w:rPr>
          <w:i/>
          <w:iCs/>
        </w:rPr>
        <w:t>) for Health Care Professionals</w:t>
      </w:r>
      <w:r w:rsidRPr="00FB3CFF">
        <w:t>.</w:t>
      </w:r>
      <w:proofErr w:type="gramEnd"/>
      <w:r w:rsidRPr="00FB3CFF">
        <w:t xml:space="preserve"> </w:t>
      </w:r>
    </w:p>
    <w:p w:rsidR="00FB3CFF" w:rsidRPr="00FB3CFF" w:rsidRDefault="00FB3CFF" w:rsidP="00FB3CFF">
      <w:r w:rsidRPr="00FB3CFF">
        <w:tab/>
        <w:t xml:space="preserve">Retrieved </w:t>
      </w:r>
      <w:commentRangeStart w:id="18"/>
      <w:r w:rsidRPr="00FB3CFF">
        <w:t>Jan</w:t>
      </w:r>
      <w:bookmarkStart w:id="19" w:name="_GoBack"/>
      <w:bookmarkEnd w:id="19"/>
      <w:r w:rsidRPr="00FB3CFF">
        <w:t>uary 22, 2012</w:t>
      </w:r>
      <w:commentRangeEnd w:id="18"/>
      <w:r w:rsidR="00394B40">
        <w:rPr>
          <w:rStyle w:val="CommentReference"/>
        </w:rPr>
        <w:commentReference w:id="18"/>
      </w:r>
      <w:r w:rsidRPr="00FB3CFF">
        <w:t xml:space="preserve">, from </w:t>
      </w:r>
    </w:p>
    <w:p w:rsidR="00FB3CFF" w:rsidRPr="00FB3CFF" w:rsidRDefault="00FB3CFF" w:rsidP="00FB3CFF">
      <w:r w:rsidRPr="00FB3CFF">
        <w:tab/>
        <w:t>http://www.seroquelxrtouchpoints.com/bipolar-disorder/seroquel-xr-</w:t>
      </w:r>
    </w:p>
    <w:p w:rsidR="00FB3CFF" w:rsidRPr="00FB3CFF" w:rsidRDefault="00FB3CFF" w:rsidP="00FB3CFF">
      <w:r w:rsidRPr="00FB3CFF">
        <w:tab/>
      </w:r>
      <w:proofErr w:type="gramStart"/>
      <w:r w:rsidRPr="00FB3CFF">
        <w:t>dosage</w:t>
      </w:r>
      <w:proofErr w:type="gramEnd"/>
      <w:r w:rsidRPr="00FB3CFF">
        <w:t>/?source=SERNH13164&amp;umedium=</w:t>
      </w:r>
      <w:proofErr w:type="spellStart"/>
      <w:r w:rsidRPr="00FB3CFF">
        <w:t>cpc&amp;uadpub</w:t>
      </w:r>
      <w:proofErr w:type="spellEnd"/>
      <w:r w:rsidRPr="00FB3CFF">
        <w:t>=</w:t>
      </w:r>
      <w:proofErr w:type="spellStart"/>
      <w:r w:rsidRPr="00FB3CFF">
        <w:t>google&amp;ucreat</w:t>
      </w:r>
      <w:proofErr w:type="spellEnd"/>
    </w:p>
    <w:p w:rsidR="00FB3CFF" w:rsidRPr="00FB3CFF" w:rsidRDefault="00FB3CFF" w:rsidP="00FB3CFF">
      <w:r w:rsidRPr="00FB3CFF">
        <w:tab/>
      </w:r>
      <w:proofErr w:type="spellStart"/>
      <w:proofErr w:type="gramStart"/>
      <w:r w:rsidRPr="00FB3CFF">
        <w:t>ive</w:t>
      </w:r>
      <w:proofErr w:type="spellEnd"/>
      <w:r w:rsidRPr="00FB3CFF">
        <w:t>=</w:t>
      </w:r>
      <w:proofErr w:type="gramEnd"/>
      <w:r w:rsidRPr="00FB3CFF">
        <w:t>seroquel%20xr%20prescribing%20information&amp;ucampaign=</w:t>
      </w:r>
      <w:proofErr w:type="spellStart"/>
      <w:r w:rsidRPr="00FB3CFF">
        <w:t>hcpd</w:t>
      </w:r>
      <w:proofErr w:type="spellEnd"/>
    </w:p>
    <w:p w:rsidR="00FB3CFF" w:rsidRPr="00FB3CFF" w:rsidRDefault="00FB3CFF" w:rsidP="00FB3CFF">
      <w:r w:rsidRPr="00FB3CFF">
        <w:tab/>
        <w:t>ms2011b&amp;pkw=seroquel%20quetiapine#important-safety-</w:t>
      </w:r>
    </w:p>
    <w:p w:rsidR="00FB3CFF" w:rsidRPr="00FB3CFF" w:rsidRDefault="00FB3CFF" w:rsidP="00FB3CFF">
      <w:r w:rsidRPr="00FB3CFF">
        <w:tab/>
      </w:r>
      <w:proofErr w:type="gramStart"/>
      <w:r w:rsidRPr="00FB3CFF">
        <w:t>information-boxed</w:t>
      </w:r>
      <w:proofErr w:type="gramEnd"/>
    </w:p>
    <w:p w:rsidR="00FB3CFF" w:rsidRPr="00FB3CFF" w:rsidRDefault="00FB3CFF" w:rsidP="00FB3CFF"/>
    <w:p w:rsidR="00FB3CFF" w:rsidRPr="00FB3CFF" w:rsidRDefault="00FB3CFF" w:rsidP="00FB3CFF">
      <w:pPr>
        <w:rPr>
          <w:i/>
          <w:iCs/>
        </w:rPr>
      </w:pPr>
      <w:proofErr w:type="gramStart"/>
      <w:r w:rsidRPr="00FB3CFF">
        <w:t>Helping a person who is hallucinating - Revolution Health.</w:t>
      </w:r>
      <w:proofErr w:type="gramEnd"/>
      <w:r w:rsidRPr="00FB3CFF">
        <w:t xml:space="preserve"> </w:t>
      </w:r>
      <w:proofErr w:type="gramStart"/>
      <w:r w:rsidRPr="00FB3CFF">
        <w:t>(n.d.).</w:t>
      </w:r>
      <w:proofErr w:type="gramEnd"/>
      <w:r w:rsidRPr="00FB3CFF">
        <w:t xml:space="preserve"> </w:t>
      </w:r>
      <w:r w:rsidRPr="00FB3CFF">
        <w:rPr>
          <w:i/>
          <w:iCs/>
        </w:rPr>
        <w:t>Revolution</w:t>
      </w:r>
    </w:p>
    <w:p w:rsidR="00FB3CFF" w:rsidRPr="00FB3CFF" w:rsidRDefault="00FB3CFF" w:rsidP="00FB3CFF">
      <w:pPr>
        <w:ind w:firstLine="720"/>
      </w:pPr>
      <w:r w:rsidRPr="00FB3CFF">
        <w:rPr>
          <w:i/>
          <w:iCs/>
        </w:rPr>
        <w:t xml:space="preserve"> </w:t>
      </w:r>
      <w:proofErr w:type="gramStart"/>
      <w:r w:rsidRPr="00FB3CFF">
        <w:rPr>
          <w:i/>
          <w:iCs/>
        </w:rPr>
        <w:t>Health</w:t>
      </w:r>
      <w:r w:rsidRPr="00FB3CFF">
        <w:t>.</w:t>
      </w:r>
      <w:proofErr w:type="gramEnd"/>
      <w:r w:rsidRPr="00FB3CFF">
        <w:t xml:space="preserve"> Retrieved </w:t>
      </w:r>
      <w:commentRangeStart w:id="20"/>
      <w:r w:rsidRPr="00FB3CFF">
        <w:t>January 22, 2012</w:t>
      </w:r>
      <w:commentRangeEnd w:id="20"/>
      <w:r w:rsidR="00394B40">
        <w:rPr>
          <w:rStyle w:val="CommentReference"/>
        </w:rPr>
        <w:commentReference w:id="20"/>
      </w:r>
      <w:r w:rsidRPr="00FB3CFF">
        <w:t xml:space="preserve">, from </w:t>
      </w:r>
    </w:p>
    <w:p w:rsidR="00FB3CFF" w:rsidRPr="00FB3CFF" w:rsidRDefault="00FB3CFF" w:rsidP="00FB3CFF">
      <w:r w:rsidRPr="00FB3CFF">
        <w:tab/>
        <w:t>http://www.revolutionhealth.com/articles/helping-a-person-who-is-</w:t>
      </w:r>
    </w:p>
    <w:p w:rsidR="00FB3CFF" w:rsidRPr="00FB3CFF" w:rsidRDefault="00FB3CFF" w:rsidP="00FB3CFF">
      <w:r w:rsidRPr="00FB3CFF">
        <w:tab/>
      </w:r>
      <w:proofErr w:type="gramStart"/>
      <w:r w:rsidRPr="00FB3CFF">
        <w:t>hallucinating/aa48238</w:t>
      </w:r>
      <w:proofErr w:type="gramEnd"/>
    </w:p>
    <w:p w:rsidR="00FB3CFF" w:rsidRPr="00FB3CFF" w:rsidRDefault="00FB3CFF" w:rsidP="00FB3CFF"/>
    <w:p w:rsidR="00FB3CFF" w:rsidRPr="00FB3CFF" w:rsidRDefault="00FB3CFF" w:rsidP="00FB3CFF">
      <w:proofErr w:type="spellStart"/>
      <w:proofErr w:type="gramStart"/>
      <w:r w:rsidRPr="00FB3CFF">
        <w:t>Teeple</w:t>
      </w:r>
      <w:proofErr w:type="spellEnd"/>
      <w:r w:rsidRPr="00FB3CFF">
        <w:t xml:space="preserve">, R., </w:t>
      </w:r>
      <w:proofErr w:type="spellStart"/>
      <w:r w:rsidRPr="00FB3CFF">
        <w:t>Caplan</w:t>
      </w:r>
      <w:proofErr w:type="spellEnd"/>
      <w:r w:rsidRPr="00FB3CFF">
        <w:t>, J., &amp; Stern, T. (2009).</w:t>
      </w:r>
      <w:proofErr w:type="gramEnd"/>
      <w:r w:rsidRPr="00FB3CFF">
        <w:t xml:space="preserve"> </w:t>
      </w:r>
      <w:commentRangeStart w:id="21"/>
      <w:r w:rsidRPr="00FB3CFF">
        <w:t xml:space="preserve">Visual Hallucinations: Differential </w:t>
      </w:r>
    </w:p>
    <w:p w:rsidR="00FB3CFF" w:rsidRPr="00FB3CFF" w:rsidRDefault="00FB3CFF" w:rsidP="00FB3CFF">
      <w:r w:rsidRPr="00FB3CFF">
        <w:tab/>
      </w:r>
      <w:proofErr w:type="gramStart"/>
      <w:r w:rsidRPr="00FB3CFF">
        <w:t>Diagnosis and Treatment.</w:t>
      </w:r>
      <w:proofErr w:type="gramEnd"/>
      <w:r w:rsidRPr="00FB3CFF">
        <w:t xml:space="preserve"> </w:t>
      </w:r>
      <w:commentRangeStart w:id="22"/>
      <w:proofErr w:type="spellStart"/>
      <w:r w:rsidRPr="00FB3CFF">
        <w:rPr>
          <w:i/>
          <w:iCs/>
        </w:rPr>
        <w:t>PubMed</w:t>
      </w:r>
      <w:proofErr w:type="spellEnd"/>
      <w:r w:rsidRPr="00FB3CFF">
        <w:t>,</w:t>
      </w:r>
      <w:commentRangeEnd w:id="22"/>
      <w:r w:rsidR="00394B40">
        <w:rPr>
          <w:rStyle w:val="CommentReference"/>
        </w:rPr>
        <w:commentReference w:id="22"/>
      </w:r>
      <w:r w:rsidRPr="00FB3CFF">
        <w:t xml:space="preserve"> </w:t>
      </w:r>
      <w:r w:rsidRPr="00FB3CFF">
        <w:rPr>
          <w:i/>
          <w:iCs/>
        </w:rPr>
        <w:t>11</w:t>
      </w:r>
      <w:r w:rsidRPr="00FB3CFF">
        <w:t>(1), 26-32</w:t>
      </w:r>
      <w:commentRangeEnd w:id="21"/>
      <w:r w:rsidR="00394B40">
        <w:rPr>
          <w:rStyle w:val="CommentReference"/>
        </w:rPr>
        <w:commentReference w:id="21"/>
      </w:r>
      <w:r w:rsidRPr="00FB3CFF">
        <w:t>.</w:t>
      </w:r>
    </w:p>
    <w:p w:rsidR="00FB3CFF" w:rsidRPr="00FB3CFF" w:rsidRDefault="00FB3CFF" w:rsidP="00FB3CFF"/>
    <w:p w:rsidR="00FB3CFF" w:rsidRPr="00FB3CFF" w:rsidRDefault="00FB3CFF" w:rsidP="00FB3CFF"/>
    <w:p w:rsidR="00FB3CFF" w:rsidRPr="00FB3CFF" w:rsidRDefault="00FB3CFF" w:rsidP="00FB3CFF"/>
    <w:p w:rsidR="00FB3CFF" w:rsidRPr="00FB3CFF" w:rsidRDefault="00FB3CFF" w:rsidP="00FB3CFF">
      <w:r w:rsidRPr="00FB3CFF">
        <w:tab/>
      </w:r>
    </w:p>
    <w:commentRangeEnd w:id="15"/>
    <w:p w:rsidR="00C15DB7" w:rsidRPr="00FB3CFF" w:rsidRDefault="00394B40" w:rsidP="00C15DB7">
      <w:pPr>
        <w:pStyle w:val="APAReference"/>
      </w:pPr>
      <w:r>
        <w:rPr>
          <w:rStyle w:val="CommentReference"/>
        </w:rPr>
        <w:commentReference w:id="15"/>
      </w:r>
    </w:p>
    <w:sectPr w:rsidR="00C15DB7" w:rsidRPr="00FB3CFF" w:rsidSect="00416DE2">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1-25T19:00:00Z" w:initials="M">
    <w:p w:rsidR="00394B40" w:rsidRDefault="00394B40">
      <w:pPr>
        <w:pStyle w:val="CommentText"/>
      </w:pPr>
      <w:r>
        <w:rPr>
          <w:rStyle w:val="CommentReference"/>
        </w:rPr>
        <w:annotationRef/>
      </w:r>
      <w:r>
        <w:t>Cite source</w:t>
      </w:r>
    </w:p>
  </w:comment>
  <w:comment w:id="9" w:author="Mary" w:date="2012-01-25T19:01:00Z" w:initials="M">
    <w:p w:rsidR="00394B40" w:rsidRDefault="00394B40">
      <w:pPr>
        <w:pStyle w:val="CommentText"/>
      </w:pPr>
      <w:r>
        <w:rPr>
          <w:rStyle w:val="CommentReference"/>
        </w:rPr>
        <w:annotationRef/>
      </w:r>
      <w:r>
        <w:t>Cite source</w:t>
      </w:r>
    </w:p>
  </w:comment>
  <w:comment w:id="10" w:author="Mary" w:date="2012-01-25T19:02:00Z" w:initials="M">
    <w:p w:rsidR="00394B40" w:rsidRDefault="00394B40">
      <w:pPr>
        <w:pStyle w:val="CommentText"/>
      </w:pPr>
      <w:r>
        <w:rPr>
          <w:rStyle w:val="CommentReference"/>
        </w:rPr>
        <w:annotationRef/>
      </w:r>
      <w:r>
        <w:t>Cite source</w:t>
      </w:r>
    </w:p>
  </w:comment>
  <w:comment w:id="11" w:author="Mary" w:date="2012-01-25T19:03:00Z" w:initials="M">
    <w:p w:rsidR="00394B40" w:rsidRDefault="00394B40">
      <w:pPr>
        <w:pStyle w:val="CommentText"/>
      </w:pPr>
      <w:r>
        <w:rPr>
          <w:rStyle w:val="CommentReference"/>
        </w:rPr>
        <w:annotationRef/>
      </w:r>
      <w:r w:rsidR="008F2DB1">
        <w:t>Cite source</w:t>
      </w:r>
    </w:p>
  </w:comment>
  <w:comment w:id="12" w:author="Mary" w:date="2012-01-25T19:08:00Z" w:initials="M">
    <w:p w:rsidR="008F2DB1" w:rsidRDefault="008F2DB1">
      <w:pPr>
        <w:pStyle w:val="CommentText"/>
      </w:pPr>
      <w:r>
        <w:rPr>
          <w:rStyle w:val="CommentReference"/>
        </w:rPr>
        <w:annotationRef/>
      </w:r>
      <w:r>
        <w:t>Cite source</w:t>
      </w:r>
    </w:p>
  </w:comment>
  <w:comment w:id="13" w:author="Mary" w:date="2012-01-25T19:11:00Z" w:initials="M">
    <w:p w:rsidR="008F2DB1" w:rsidRDefault="008F2DB1">
      <w:pPr>
        <w:pStyle w:val="CommentText"/>
      </w:pPr>
      <w:r>
        <w:rPr>
          <w:rStyle w:val="CommentReference"/>
        </w:rPr>
        <w:annotationRef/>
      </w:r>
      <w:r>
        <w:t>Cite source</w:t>
      </w:r>
    </w:p>
  </w:comment>
  <w:comment w:id="14" w:author="Mary" w:date="2012-01-25T19:12:00Z" w:initials="M">
    <w:p w:rsidR="008F2DB1" w:rsidRDefault="008F2DB1">
      <w:pPr>
        <w:pStyle w:val="CommentText"/>
      </w:pPr>
      <w:r>
        <w:rPr>
          <w:rStyle w:val="CommentReference"/>
        </w:rPr>
        <w:annotationRef/>
      </w:r>
      <w:r>
        <w:t>Cite source</w:t>
      </w:r>
    </w:p>
  </w:comment>
  <w:comment w:id="16" w:author="Mary" w:date="2012-01-25T18:58:00Z" w:initials="M">
    <w:p w:rsidR="00394B40" w:rsidRDefault="00394B40">
      <w:pPr>
        <w:pStyle w:val="CommentText"/>
      </w:pPr>
      <w:r>
        <w:rPr>
          <w:rStyle w:val="CommentReference"/>
        </w:rPr>
        <w:annotationRef/>
      </w:r>
      <w:r>
        <w:t>Pub med is a database not the journal</w:t>
      </w:r>
    </w:p>
  </w:comment>
  <w:comment w:id="17" w:author="Mary" w:date="2012-01-25T18:57:00Z" w:initials="M">
    <w:p w:rsidR="00394B40" w:rsidRDefault="00394B40">
      <w:pPr>
        <w:pStyle w:val="CommentText"/>
      </w:pPr>
      <w:r>
        <w:rPr>
          <w:rStyle w:val="CommentReference"/>
        </w:rPr>
        <w:annotationRef/>
      </w:r>
      <w:r>
        <w:t>Who is the author here</w:t>
      </w:r>
    </w:p>
  </w:comment>
  <w:comment w:id="18" w:author="Mary" w:date="2012-01-25T18:57:00Z" w:initials="M">
    <w:p w:rsidR="00394B40" w:rsidRDefault="00394B40">
      <w:pPr>
        <w:pStyle w:val="CommentText"/>
      </w:pPr>
      <w:r>
        <w:rPr>
          <w:rStyle w:val="CommentReference"/>
        </w:rPr>
        <w:annotationRef/>
      </w:r>
      <w:r>
        <w:t>Leave off retrieved date in 6</w:t>
      </w:r>
      <w:r w:rsidRPr="00394B40">
        <w:rPr>
          <w:vertAlign w:val="superscript"/>
        </w:rPr>
        <w:t>th</w:t>
      </w:r>
      <w:r>
        <w:t xml:space="preserve"> </w:t>
      </w:r>
      <w:proofErr w:type="spellStart"/>
      <w:r>
        <w:t>ed</w:t>
      </w:r>
      <w:proofErr w:type="spellEnd"/>
      <w:r>
        <w:t xml:space="preserve"> APA</w:t>
      </w:r>
    </w:p>
  </w:comment>
  <w:comment w:id="20" w:author="Mary" w:date="2012-01-25T18:56:00Z" w:initials="M">
    <w:p w:rsidR="00394B40" w:rsidRDefault="00394B40">
      <w:pPr>
        <w:pStyle w:val="CommentText"/>
      </w:pPr>
      <w:r>
        <w:rPr>
          <w:rStyle w:val="CommentReference"/>
        </w:rPr>
        <w:annotationRef/>
      </w:r>
      <w:r>
        <w:t>Do not need retrieved date</w:t>
      </w:r>
    </w:p>
  </w:comment>
  <w:comment w:id="22" w:author="Mary" w:date="2012-01-25T18:55:00Z" w:initials="M">
    <w:p w:rsidR="00394B40" w:rsidRDefault="00394B40">
      <w:pPr>
        <w:pStyle w:val="CommentText"/>
      </w:pPr>
      <w:r>
        <w:rPr>
          <w:rStyle w:val="CommentReference"/>
        </w:rPr>
        <w:annotationRef/>
      </w:r>
      <w:r>
        <w:t xml:space="preserve">Pub med is not the journal </w:t>
      </w:r>
    </w:p>
  </w:comment>
  <w:comment w:id="21" w:author="Mary" w:date="2012-01-25T18:55:00Z" w:initials="M">
    <w:p w:rsidR="00394B40" w:rsidRDefault="00394B40">
      <w:pPr>
        <w:pStyle w:val="CommentText"/>
      </w:pPr>
      <w:r>
        <w:rPr>
          <w:rStyle w:val="CommentReference"/>
        </w:rPr>
        <w:annotationRef/>
      </w:r>
      <w:r>
        <w:t xml:space="preserve">Only capitalize the first word in the title here and after </w:t>
      </w:r>
      <w:proofErr w:type="gramStart"/>
      <w:r>
        <w:t>the :</w:t>
      </w:r>
      <w:proofErr w:type="gramEnd"/>
      <w:r>
        <w:t xml:space="preserve"> unless it is a proper name</w:t>
      </w:r>
    </w:p>
  </w:comment>
  <w:comment w:id="15" w:author="Mary" w:date="2012-01-25T18:53:00Z" w:initials="M">
    <w:p w:rsidR="00394B40" w:rsidRDefault="00394B40">
      <w:pPr>
        <w:pStyle w:val="CommentText"/>
      </w:pPr>
      <w:r>
        <w:rPr>
          <w:rStyle w:val="CommentReference"/>
        </w:rPr>
        <w:annotationRef/>
      </w:r>
      <w:r>
        <w:t>Double space reference 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529" w:rsidRDefault="005A7529">
      <w:r>
        <w:separator/>
      </w:r>
    </w:p>
  </w:endnote>
  <w:endnote w:type="continuationSeparator" w:id="0">
    <w:p w:rsidR="005A7529" w:rsidRDefault="005A7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529" w:rsidRDefault="005A7529">
      <w:r>
        <w:separator/>
      </w:r>
    </w:p>
  </w:footnote>
  <w:footnote w:type="continuationSeparator" w:id="0">
    <w:p w:rsidR="005A7529" w:rsidRDefault="005A7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F1" w:rsidRPr="00615323" w:rsidRDefault="00D650F1" w:rsidP="00615323">
    <w:pPr>
      <w:pStyle w:val="APAPageHeading"/>
    </w:pPr>
    <w:r>
      <w:t>CASE STUDY 7-3</w:t>
    </w:r>
    <w:r>
      <w:tab/>
    </w:r>
    <w:r w:rsidR="001203CE">
      <w:fldChar w:fldCharType="begin"/>
    </w:r>
    <w:r>
      <w:instrText xml:space="preserve"> PAGE  \* MERGEFORMAT </w:instrText>
    </w:r>
    <w:r w:rsidR="001203CE">
      <w:fldChar w:fldCharType="separate"/>
    </w:r>
    <w:r w:rsidR="00FE4075">
      <w:rPr>
        <w:noProof/>
      </w:rPr>
      <w:t>3</w:t>
    </w:r>
    <w:r w:rsidR="001203CE">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F1" w:rsidRPr="00615323" w:rsidRDefault="00D650F1" w:rsidP="00615323">
    <w:pPr>
      <w:pStyle w:val="APAPageHeading"/>
    </w:pPr>
    <w:r>
      <w:t>Running head: CASE STUDY 7-3</w:t>
    </w:r>
    <w:r>
      <w:tab/>
    </w:r>
    <w:r w:rsidR="001203CE">
      <w:fldChar w:fldCharType="begin"/>
    </w:r>
    <w:r>
      <w:instrText xml:space="preserve"> PAGE  \* MERGEFORMAT </w:instrText>
    </w:r>
    <w:r w:rsidR="001203CE">
      <w:fldChar w:fldCharType="separate"/>
    </w:r>
    <w:r w:rsidR="00FE4075">
      <w:rPr>
        <w:noProof/>
      </w:rPr>
      <w:t>1</w:t>
    </w:r>
    <w:r w:rsidR="001203CE">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0F1" w:rsidRPr="00615323" w:rsidRDefault="00D650F1" w:rsidP="00615323">
    <w:pPr>
      <w:pStyle w:val="APAPageHeading"/>
    </w:pPr>
    <w:r>
      <w:t>CASE STUDY 7-3</w:t>
    </w:r>
    <w:r>
      <w:tab/>
    </w:r>
    <w:r w:rsidR="001203CE">
      <w:fldChar w:fldCharType="begin"/>
    </w:r>
    <w:r>
      <w:instrText xml:space="preserve"> PAGE  \* MERGEFORMAT </w:instrText>
    </w:r>
    <w:r w:rsidR="001203CE">
      <w:fldChar w:fldCharType="separate"/>
    </w:r>
    <w:r w:rsidR="00FE4075">
      <w:rPr>
        <w:noProof/>
      </w:rPr>
      <w:t>2</w:t>
    </w:r>
    <w:r w:rsidR="001203CE">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4019A"/>
    <w:multiLevelType w:val="hybridMultilevel"/>
    <w:tmpl w:val="07F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BB5D9F"/>
    <w:multiLevelType w:val="hybridMultilevel"/>
    <w:tmpl w:val="E6D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615A1"/>
    <w:multiLevelType w:val="hybridMultilevel"/>
    <w:tmpl w:val="07F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E664B"/>
    <w:multiLevelType w:val="hybridMultilevel"/>
    <w:tmpl w:val="482A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docVars>
    <w:docVar w:name="409207875115741I0" w:val="*1,221˜11Kristen~L.~Mauk~˜12032010˜14˜21831˜17˜15Gerontological nursing: competencies for care˜2201˜1522nd˜2711˜241˜173˜17127˜17232˜1603˜21950˜2194˜110˜111˜1449˜2690˜1196˜1609˜"/>
    <w:docVar w:name="409207929745370I0" w:val="*1,597˜11Kristen~L~Mauk~˜12032010˜15Gerontological nursing: competencies for care˜2201˜1522nd˜21951˜21940˜110Sudbury, MA˜111Jones and Bartlett Publishers˜1449˜269˜1196˜1609˜"/>
    <w:docVar w:name="409306464583333I0" w:val="*1,76˜11Diane~L~Chau~Vanessa~~Walker~Lantha~~Pai~Lwin~M~Cho~˜12032008˜2330˜1241˜178Opiates and elderly: Use and side effects˜1454Journal˜16Dove Medical Press Limited˜2680˜186˜228˜181˜2711˜1163273-278˜21751˜2690˜1196˜1141http://www.ncbi.nlm.nih.gov/pmc/articles/PMC2546472/pdf/cia-0302-273.pdf˜"/>
    <w:docVar w:name="bmHeaderInfo" w:val="CASE STUDY 7-3"/>
    <w:docVar w:name="cIsAbstract" w:val="False"/>
    <w:docVar w:name="cPaperAPAOrMLA" w:val="1"/>
    <w:docVar w:name="cUniquePaperID" w:val="409207109143519I0"/>
    <w:docVar w:name="LastEditedVersion" w:val="5"/>
  </w:docVars>
  <w:rsids>
    <w:rsidRoot w:val="00416DE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01EF"/>
    <w:rsid w:val="00100D31"/>
    <w:rsid w:val="00103036"/>
    <w:rsid w:val="001041BF"/>
    <w:rsid w:val="00105122"/>
    <w:rsid w:val="0010597B"/>
    <w:rsid w:val="00106873"/>
    <w:rsid w:val="00106E14"/>
    <w:rsid w:val="001070AD"/>
    <w:rsid w:val="0011050C"/>
    <w:rsid w:val="00111633"/>
    <w:rsid w:val="00115618"/>
    <w:rsid w:val="0011599A"/>
    <w:rsid w:val="00116ADB"/>
    <w:rsid w:val="001170F1"/>
    <w:rsid w:val="001203CE"/>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2B6F"/>
    <w:rsid w:val="00174D1B"/>
    <w:rsid w:val="0017576B"/>
    <w:rsid w:val="00176C2C"/>
    <w:rsid w:val="00176C58"/>
    <w:rsid w:val="00180E56"/>
    <w:rsid w:val="00182674"/>
    <w:rsid w:val="0018383B"/>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256"/>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4B40"/>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3F83"/>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DE2"/>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6722F"/>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A7529"/>
    <w:rsid w:val="005B031E"/>
    <w:rsid w:val="005B093C"/>
    <w:rsid w:val="005B1212"/>
    <w:rsid w:val="005B1477"/>
    <w:rsid w:val="005B172D"/>
    <w:rsid w:val="005B3CDE"/>
    <w:rsid w:val="005B5BD8"/>
    <w:rsid w:val="005B613C"/>
    <w:rsid w:val="005B6909"/>
    <w:rsid w:val="005B7447"/>
    <w:rsid w:val="005C2062"/>
    <w:rsid w:val="005C2B59"/>
    <w:rsid w:val="005C3014"/>
    <w:rsid w:val="005C3262"/>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5BDD"/>
    <w:rsid w:val="005F6687"/>
    <w:rsid w:val="005F732A"/>
    <w:rsid w:val="005F7879"/>
    <w:rsid w:val="00600222"/>
    <w:rsid w:val="00600B4A"/>
    <w:rsid w:val="00601283"/>
    <w:rsid w:val="00601679"/>
    <w:rsid w:val="00604740"/>
    <w:rsid w:val="00611E7C"/>
    <w:rsid w:val="006142E4"/>
    <w:rsid w:val="00614926"/>
    <w:rsid w:val="00615323"/>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56E"/>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7F5"/>
    <w:rsid w:val="00747066"/>
    <w:rsid w:val="00750033"/>
    <w:rsid w:val="00752C28"/>
    <w:rsid w:val="0075425B"/>
    <w:rsid w:val="007553B0"/>
    <w:rsid w:val="00755A12"/>
    <w:rsid w:val="00755DEC"/>
    <w:rsid w:val="007563CF"/>
    <w:rsid w:val="0075678B"/>
    <w:rsid w:val="00762A66"/>
    <w:rsid w:val="0076359E"/>
    <w:rsid w:val="0076418E"/>
    <w:rsid w:val="0076491F"/>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96824"/>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20FE"/>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0"/>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01"/>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37D0"/>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2DB1"/>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6B81"/>
    <w:rsid w:val="00967E77"/>
    <w:rsid w:val="00970C79"/>
    <w:rsid w:val="009712EB"/>
    <w:rsid w:val="0097213F"/>
    <w:rsid w:val="00973CE0"/>
    <w:rsid w:val="00977AE3"/>
    <w:rsid w:val="009801F4"/>
    <w:rsid w:val="00980C27"/>
    <w:rsid w:val="00981506"/>
    <w:rsid w:val="009843DC"/>
    <w:rsid w:val="009846C3"/>
    <w:rsid w:val="00985A3C"/>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1619"/>
    <w:rsid w:val="00AD2CC7"/>
    <w:rsid w:val="00AD384B"/>
    <w:rsid w:val="00AD4E39"/>
    <w:rsid w:val="00AD54F4"/>
    <w:rsid w:val="00AD6462"/>
    <w:rsid w:val="00AD679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15DB7"/>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06D"/>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15EC"/>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0F1"/>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A7D9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C3221"/>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3CFF"/>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4075"/>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3C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03CE"/>
    <w:pPr>
      <w:tabs>
        <w:tab w:val="center" w:pos="4320"/>
        <w:tab w:val="right" w:pos="8640"/>
      </w:tabs>
    </w:pPr>
  </w:style>
  <w:style w:type="paragraph" w:customStyle="1" w:styleId="APA">
    <w:name w:val="APA"/>
    <w:basedOn w:val="BodyText"/>
    <w:rsid w:val="001203CE"/>
    <w:pPr>
      <w:spacing w:after="0" w:line="480" w:lineRule="auto"/>
      <w:ind w:firstLine="720"/>
    </w:pPr>
  </w:style>
  <w:style w:type="paragraph" w:styleId="BodyText">
    <w:name w:val="Body Text"/>
    <w:basedOn w:val="Normal"/>
    <w:rsid w:val="001203CE"/>
    <w:pPr>
      <w:spacing w:after="120"/>
    </w:pPr>
  </w:style>
  <w:style w:type="paragraph" w:styleId="Footer">
    <w:name w:val="footer"/>
    <w:basedOn w:val="Normal"/>
    <w:rsid w:val="001203CE"/>
    <w:pPr>
      <w:tabs>
        <w:tab w:val="center" w:pos="4320"/>
        <w:tab w:val="right" w:pos="8640"/>
      </w:tabs>
    </w:pPr>
  </w:style>
  <w:style w:type="character" w:styleId="PageNumber">
    <w:name w:val="page number"/>
    <w:basedOn w:val="DefaultParagraphFont"/>
    <w:rsid w:val="001203CE"/>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1203CE"/>
    <w:pPr>
      <w:ind w:left="720" w:firstLine="0"/>
    </w:pPr>
  </w:style>
  <w:style w:type="paragraph" w:customStyle="1" w:styleId="APABlockQuoteSubsequentPara">
    <w:name w:val="APA Block Quote Subsequent Para"/>
    <w:basedOn w:val="APA"/>
    <w:next w:val="APA"/>
    <w:rsid w:val="001203CE"/>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203CE"/>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203CE"/>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 w:type="character" w:styleId="CommentReference">
    <w:name w:val="annotation reference"/>
    <w:basedOn w:val="DefaultParagraphFont"/>
    <w:rsid w:val="00394B40"/>
    <w:rPr>
      <w:sz w:val="16"/>
      <w:szCs w:val="16"/>
    </w:rPr>
  </w:style>
  <w:style w:type="paragraph" w:styleId="CommentText">
    <w:name w:val="annotation text"/>
    <w:basedOn w:val="Normal"/>
    <w:link w:val="CommentTextChar"/>
    <w:rsid w:val="00394B40"/>
    <w:rPr>
      <w:sz w:val="20"/>
      <w:szCs w:val="20"/>
    </w:rPr>
  </w:style>
  <w:style w:type="character" w:customStyle="1" w:styleId="CommentTextChar">
    <w:name w:val="Comment Text Char"/>
    <w:basedOn w:val="DefaultParagraphFont"/>
    <w:link w:val="CommentText"/>
    <w:rsid w:val="00394B40"/>
    <w:rPr>
      <w:sz w:val="20"/>
      <w:szCs w:val="20"/>
    </w:rPr>
  </w:style>
  <w:style w:type="paragraph" w:styleId="CommentSubject">
    <w:name w:val="annotation subject"/>
    <w:basedOn w:val="CommentText"/>
    <w:next w:val="CommentText"/>
    <w:link w:val="CommentSubjectChar"/>
    <w:rsid w:val="00394B40"/>
    <w:rPr>
      <w:b/>
      <w:bCs/>
    </w:rPr>
  </w:style>
  <w:style w:type="character" w:customStyle="1" w:styleId="CommentSubjectChar">
    <w:name w:val="Comment Subject Char"/>
    <w:basedOn w:val="CommentTextChar"/>
    <w:link w:val="CommentSubject"/>
    <w:rsid w:val="00394B40"/>
    <w:rPr>
      <w:b/>
      <w:bCs/>
    </w:rPr>
  </w:style>
  <w:style w:type="paragraph" w:styleId="BalloonText">
    <w:name w:val="Balloon Text"/>
    <w:basedOn w:val="Normal"/>
    <w:link w:val="BalloonTextChar"/>
    <w:rsid w:val="00394B40"/>
    <w:rPr>
      <w:rFonts w:ascii="Tahoma" w:hAnsi="Tahoma" w:cs="Tahoma"/>
      <w:sz w:val="16"/>
      <w:szCs w:val="16"/>
    </w:rPr>
  </w:style>
  <w:style w:type="character" w:customStyle="1" w:styleId="BalloonTextChar">
    <w:name w:val="Balloon Text Char"/>
    <w:basedOn w:val="DefaultParagraphFont"/>
    <w:link w:val="BalloonText"/>
    <w:rsid w:val="00394B4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44B3-1CB0-4AE3-AE3C-2F8B9F60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Case Study 7-3</vt:lpstr>
    </vt:vector>
  </TitlesOfParts>
  <Company/>
  <LinksUpToDate>false</LinksUpToDate>
  <CharactersWithSpaces>5281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7-3</dc:title>
  <dc:subject>Copyright</dc:subject>
  <dc:creator>Marcy E. Sklar</dc:creator>
  <cp:lastModifiedBy>Mary</cp:lastModifiedBy>
  <cp:revision>2</cp:revision>
  <dcterms:created xsi:type="dcterms:W3CDTF">2012-01-26T01:17:00Z</dcterms:created>
  <dcterms:modified xsi:type="dcterms:W3CDTF">2012-01-26T01:17:00Z</dcterms:modified>
</cp:coreProperties>
</file>