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0DF" w:rsidRDefault="00F230DF" w:rsidP="00F230DF">
      <w:pPr>
        <w:pStyle w:val="Footer"/>
        <w:tabs>
          <w:tab w:val="clear" w:pos="4320"/>
          <w:tab w:val="clear" w:pos="8640"/>
        </w:tabs>
        <w:spacing w:line="480" w:lineRule="auto"/>
        <w:jc w:val="center"/>
        <w:rPr>
          <w:rFonts w:ascii="Arial" w:hAnsi="Arial" w:cs="Arial"/>
          <w:b/>
          <w:szCs w:val="24"/>
          <w:u w:val="single"/>
        </w:rPr>
      </w:pPr>
    </w:p>
    <w:p w:rsidR="00F230DF" w:rsidRDefault="00F230DF" w:rsidP="00F230DF">
      <w:pPr>
        <w:pStyle w:val="Footer"/>
        <w:tabs>
          <w:tab w:val="clear" w:pos="4320"/>
          <w:tab w:val="clear" w:pos="8640"/>
        </w:tabs>
        <w:spacing w:line="480" w:lineRule="auto"/>
        <w:jc w:val="center"/>
        <w:rPr>
          <w:rFonts w:ascii="Arial" w:hAnsi="Arial" w:cs="Arial"/>
          <w:b/>
          <w:szCs w:val="24"/>
          <w:u w:val="single"/>
        </w:rPr>
      </w:pPr>
    </w:p>
    <w:p w:rsidR="00F230DF" w:rsidRDefault="00F230DF" w:rsidP="00F230DF">
      <w:pPr>
        <w:pStyle w:val="Footer"/>
        <w:tabs>
          <w:tab w:val="clear" w:pos="4320"/>
          <w:tab w:val="clear" w:pos="8640"/>
        </w:tabs>
        <w:spacing w:line="480" w:lineRule="auto"/>
        <w:jc w:val="center"/>
        <w:rPr>
          <w:rFonts w:ascii="Arial" w:hAnsi="Arial" w:cs="Arial"/>
          <w:b/>
          <w:szCs w:val="24"/>
          <w:u w:val="single"/>
        </w:rPr>
      </w:pPr>
    </w:p>
    <w:p w:rsidR="00F230DF" w:rsidRPr="00D50CB8" w:rsidRDefault="00D50CB8" w:rsidP="00F230DF">
      <w:pPr>
        <w:pStyle w:val="Footer"/>
        <w:tabs>
          <w:tab w:val="clear" w:pos="4320"/>
          <w:tab w:val="clear" w:pos="8640"/>
        </w:tabs>
        <w:spacing w:line="480" w:lineRule="auto"/>
        <w:jc w:val="center"/>
        <w:rPr>
          <w:rFonts w:ascii="Arial" w:hAnsi="Arial" w:cs="Arial"/>
          <w:color w:val="FF0000"/>
          <w:szCs w:val="24"/>
        </w:rPr>
      </w:pPr>
      <w:r w:rsidRPr="00D50CB8">
        <w:rPr>
          <w:rFonts w:ascii="Arial" w:hAnsi="Arial" w:cs="Arial"/>
          <w:color w:val="FF0000"/>
          <w:szCs w:val="24"/>
        </w:rPr>
        <w:t>Great job 30/30</w:t>
      </w:r>
    </w:p>
    <w:p w:rsidR="00F230DF" w:rsidRPr="00D50CB8" w:rsidRDefault="00F230DF" w:rsidP="00F230DF">
      <w:pPr>
        <w:pStyle w:val="Footer"/>
        <w:tabs>
          <w:tab w:val="clear" w:pos="4320"/>
          <w:tab w:val="clear" w:pos="8640"/>
        </w:tabs>
        <w:spacing w:line="480" w:lineRule="auto"/>
        <w:jc w:val="center"/>
        <w:rPr>
          <w:rFonts w:ascii="Arial" w:hAnsi="Arial" w:cs="Arial"/>
          <w:color w:val="FF0000"/>
          <w:szCs w:val="24"/>
        </w:rPr>
      </w:pPr>
    </w:p>
    <w:p w:rsidR="00F230DF" w:rsidRPr="003331AA" w:rsidRDefault="00174720" w:rsidP="00174720">
      <w:pPr>
        <w:pStyle w:val="Footer"/>
        <w:tabs>
          <w:tab w:val="clear" w:pos="4320"/>
          <w:tab w:val="clear" w:pos="8640"/>
          <w:tab w:val="left" w:pos="3215"/>
          <w:tab w:val="center" w:pos="4680"/>
        </w:tabs>
        <w:spacing w:line="480" w:lineRule="auto"/>
        <w:rPr>
          <w:rFonts w:ascii="Times New Roman" w:hAnsi="Times New Roman"/>
          <w:szCs w:val="24"/>
        </w:rPr>
      </w:pPr>
      <w:r>
        <w:rPr>
          <w:rFonts w:ascii="Times New Roman" w:hAnsi="Times New Roman"/>
          <w:szCs w:val="24"/>
        </w:rPr>
        <w:tab/>
      </w:r>
      <w:r>
        <w:rPr>
          <w:rFonts w:ascii="Times New Roman" w:hAnsi="Times New Roman"/>
          <w:szCs w:val="24"/>
        </w:rPr>
        <w:tab/>
      </w:r>
      <w:r w:rsidR="00F230DF">
        <w:rPr>
          <w:rFonts w:ascii="Times New Roman" w:hAnsi="Times New Roman"/>
          <w:szCs w:val="24"/>
        </w:rPr>
        <w:t xml:space="preserve">Case Study </w:t>
      </w:r>
      <w:r w:rsidR="00B92A0E">
        <w:rPr>
          <w:rFonts w:ascii="Times New Roman" w:hAnsi="Times New Roman"/>
          <w:szCs w:val="24"/>
        </w:rPr>
        <w:t>9.6 and 11.5</w:t>
      </w:r>
    </w:p>
    <w:p w:rsidR="00F230DF" w:rsidRPr="003331AA" w:rsidRDefault="00F230DF" w:rsidP="00F230DF">
      <w:pPr>
        <w:pStyle w:val="Footer"/>
        <w:tabs>
          <w:tab w:val="clear" w:pos="4320"/>
          <w:tab w:val="clear" w:pos="8640"/>
        </w:tabs>
        <w:spacing w:line="480" w:lineRule="auto"/>
        <w:jc w:val="center"/>
        <w:rPr>
          <w:rFonts w:ascii="Times New Roman" w:hAnsi="Times New Roman"/>
          <w:szCs w:val="24"/>
        </w:rPr>
      </w:pPr>
      <w:r w:rsidRPr="003331AA">
        <w:rPr>
          <w:rFonts w:ascii="Times New Roman" w:hAnsi="Times New Roman"/>
          <w:szCs w:val="24"/>
        </w:rPr>
        <w:t>Stacey M. Johansen</w:t>
      </w:r>
    </w:p>
    <w:p w:rsidR="00F230DF" w:rsidRPr="003331AA" w:rsidRDefault="00F230DF" w:rsidP="00F230DF">
      <w:pPr>
        <w:pStyle w:val="Footer"/>
        <w:tabs>
          <w:tab w:val="clear" w:pos="4320"/>
          <w:tab w:val="clear" w:pos="8640"/>
        </w:tabs>
        <w:spacing w:line="480" w:lineRule="auto"/>
        <w:jc w:val="center"/>
        <w:rPr>
          <w:rFonts w:ascii="Times New Roman" w:hAnsi="Times New Roman"/>
          <w:szCs w:val="24"/>
        </w:rPr>
      </w:pPr>
      <w:r w:rsidRPr="003331AA">
        <w:rPr>
          <w:rFonts w:ascii="Times New Roman" w:hAnsi="Times New Roman"/>
          <w:szCs w:val="24"/>
        </w:rPr>
        <w:t>Lakeview College of Nursing</w:t>
      </w:r>
    </w:p>
    <w:p w:rsidR="00F230DF" w:rsidRPr="003331AA" w:rsidRDefault="00F230DF" w:rsidP="00F230DF">
      <w:pPr>
        <w:pStyle w:val="Footer"/>
        <w:tabs>
          <w:tab w:val="clear" w:pos="4320"/>
          <w:tab w:val="clear" w:pos="8640"/>
        </w:tabs>
        <w:spacing w:line="480" w:lineRule="auto"/>
        <w:jc w:val="center"/>
        <w:rPr>
          <w:rFonts w:ascii="Times New Roman" w:hAnsi="Times New Roman"/>
          <w:szCs w:val="24"/>
        </w:rPr>
      </w:pPr>
    </w:p>
    <w:p w:rsidR="00F230DF" w:rsidRPr="003331AA" w:rsidRDefault="00F230DF" w:rsidP="00F230DF">
      <w:pPr>
        <w:pStyle w:val="Footer"/>
        <w:tabs>
          <w:tab w:val="clear" w:pos="4320"/>
          <w:tab w:val="clear" w:pos="8640"/>
        </w:tabs>
        <w:spacing w:line="480" w:lineRule="auto"/>
        <w:jc w:val="center"/>
        <w:rPr>
          <w:rFonts w:ascii="Times New Roman" w:hAnsi="Times New Roman"/>
          <w:b/>
          <w:szCs w:val="24"/>
          <w:u w:val="single"/>
        </w:rPr>
      </w:pPr>
    </w:p>
    <w:p w:rsidR="00F230DF" w:rsidRPr="003331AA" w:rsidRDefault="00F230DF" w:rsidP="00F230DF">
      <w:pPr>
        <w:spacing w:after="200" w:line="480" w:lineRule="auto"/>
        <w:rPr>
          <w:b/>
          <w:u w:val="single"/>
        </w:rPr>
      </w:pPr>
      <w:r w:rsidRPr="003331AA">
        <w:rPr>
          <w:b/>
          <w:u w:val="single"/>
        </w:rPr>
        <w:br w:type="page"/>
      </w:r>
    </w:p>
    <w:p w:rsidR="00F230DF" w:rsidRDefault="00B92A0E" w:rsidP="00F230DF">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lastRenderedPageBreak/>
        <w:t xml:space="preserve">Case Study 9.6 - </w:t>
      </w:r>
      <w:r w:rsidR="00F230DF">
        <w:rPr>
          <w:rFonts w:ascii="Times New Roman" w:hAnsi="Times New Roman"/>
          <w:b/>
          <w:szCs w:val="24"/>
        </w:rPr>
        <w:t>Question 1</w:t>
      </w:r>
    </w:p>
    <w:p w:rsidR="003E6B17" w:rsidRDefault="003E6B17" w:rsidP="003E6B17">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r>
      <w:r w:rsidR="00B92A0E">
        <w:rPr>
          <w:rFonts w:ascii="Times New Roman" w:hAnsi="Times New Roman"/>
          <w:szCs w:val="24"/>
        </w:rPr>
        <w:t>It is important to create habits that build strong bones during adolescence since bones are fully developed at age 20 (</w:t>
      </w:r>
      <w:proofErr w:type="spellStart"/>
      <w:r w:rsidR="00B92A0E">
        <w:rPr>
          <w:rFonts w:ascii="Times New Roman" w:hAnsi="Times New Roman"/>
          <w:szCs w:val="24"/>
        </w:rPr>
        <w:t>Mauk</w:t>
      </w:r>
      <w:proofErr w:type="spellEnd"/>
      <w:r w:rsidR="00B92A0E">
        <w:rPr>
          <w:rFonts w:ascii="Times New Roman" w:hAnsi="Times New Roman"/>
          <w:szCs w:val="24"/>
        </w:rPr>
        <w:t xml:space="preserve">, 2010).  Some of </w:t>
      </w:r>
      <w:r w:rsidR="002D0DAD">
        <w:rPr>
          <w:rFonts w:ascii="Times New Roman" w:hAnsi="Times New Roman"/>
          <w:szCs w:val="24"/>
        </w:rPr>
        <w:t xml:space="preserve">these habits include eating a nutritious diet filled with calcium and vitamin D, no smoking, no excessive alcohol intake, and participating in weight-bearing exercise.  Good sources of calcium for children include milk, yogurt, and broccoli.  Violet consumed a diet rich in calcium and did not smoke or drink.  She also tended to a vegetable garden which probably aided in a healthy diet and provided exercise.    </w:t>
      </w:r>
      <w:r w:rsidR="00B92A0E">
        <w:rPr>
          <w:rFonts w:ascii="Times New Roman" w:hAnsi="Times New Roman"/>
          <w:szCs w:val="24"/>
        </w:rPr>
        <w:t xml:space="preserve">  </w:t>
      </w:r>
    </w:p>
    <w:p w:rsidR="000F79A8" w:rsidRDefault="000F79A8" w:rsidP="000F79A8">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2</w:t>
      </w:r>
    </w:p>
    <w:p w:rsidR="000F79A8" w:rsidRDefault="000F79A8" w:rsidP="000F79A8">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r>
      <w:r w:rsidR="002D0DAD">
        <w:rPr>
          <w:rFonts w:ascii="Times New Roman" w:hAnsi="Times New Roman"/>
          <w:szCs w:val="24"/>
        </w:rPr>
        <w:t>Osteoporosis is more prevalent in women (</w:t>
      </w:r>
      <w:proofErr w:type="spellStart"/>
      <w:r w:rsidR="002D0DAD">
        <w:rPr>
          <w:rFonts w:ascii="Times New Roman" w:hAnsi="Times New Roman"/>
          <w:szCs w:val="24"/>
        </w:rPr>
        <w:t>Mauk</w:t>
      </w:r>
      <w:proofErr w:type="spellEnd"/>
      <w:r w:rsidR="002D0DAD">
        <w:rPr>
          <w:rFonts w:ascii="Times New Roman" w:hAnsi="Times New Roman"/>
          <w:szCs w:val="24"/>
        </w:rPr>
        <w:t xml:space="preserve">, 2010).  Eighty percent of individuals with osteoporosis are women.  Osteoporosis is more common among Caucasians and Asians.  Also, a small framed or thin person </w:t>
      </w:r>
      <w:r w:rsidR="00723DF6">
        <w:rPr>
          <w:rFonts w:ascii="Times New Roman" w:hAnsi="Times New Roman"/>
          <w:szCs w:val="24"/>
        </w:rPr>
        <w:t xml:space="preserve">has a </w:t>
      </w:r>
      <w:r w:rsidR="002D0DAD">
        <w:rPr>
          <w:rFonts w:ascii="Times New Roman" w:hAnsi="Times New Roman"/>
          <w:szCs w:val="24"/>
        </w:rPr>
        <w:t xml:space="preserve">higher risk for osteoporosis.  </w:t>
      </w:r>
      <w:r w:rsidR="00523C7C">
        <w:rPr>
          <w:rFonts w:ascii="Times New Roman" w:hAnsi="Times New Roman"/>
          <w:szCs w:val="24"/>
        </w:rPr>
        <w:t xml:space="preserve"> </w:t>
      </w:r>
    </w:p>
    <w:p w:rsidR="00523C7C" w:rsidRDefault="00523C7C" w:rsidP="00523C7C">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3</w:t>
      </w:r>
    </w:p>
    <w:p w:rsidR="00935E9B" w:rsidRDefault="006D28D5" w:rsidP="006D28D5">
      <w:pPr>
        <w:pStyle w:val="Footer"/>
        <w:tabs>
          <w:tab w:val="clear" w:pos="4320"/>
          <w:tab w:val="clear" w:pos="8640"/>
        </w:tabs>
        <w:spacing w:line="480" w:lineRule="auto"/>
        <w:rPr>
          <w:rFonts w:ascii="Times New Roman" w:hAnsi="Times New Roman"/>
          <w:szCs w:val="24"/>
        </w:rPr>
      </w:pPr>
      <w:r>
        <w:rPr>
          <w:rFonts w:ascii="Times New Roman" w:hAnsi="Times New Roman"/>
          <w:b/>
          <w:szCs w:val="24"/>
        </w:rPr>
        <w:tab/>
      </w:r>
      <w:r w:rsidR="00E51DDC">
        <w:rPr>
          <w:rFonts w:ascii="Times New Roman" w:hAnsi="Times New Roman"/>
          <w:szCs w:val="24"/>
        </w:rPr>
        <w:t>Dual-energy x-ray absorptiometry (DEXA) is used to measure bone loss and diagnosis osteoporosis</w:t>
      </w:r>
      <w:r w:rsidR="00935E9B">
        <w:rPr>
          <w:rFonts w:ascii="Times New Roman" w:hAnsi="Times New Roman"/>
          <w:szCs w:val="24"/>
        </w:rPr>
        <w:t xml:space="preserve"> (Frederick Memorial Hospital, 2010).  </w:t>
      </w:r>
      <w:r w:rsidR="00E51DDC">
        <w:rPr>
          <w:rFonts w:ascii="Times New Roman" w:hAnsi="Times New Roman"/>
          <w:szCs w:val="24"/>
        </w:rPr>
        <w:t xml:space="preserve">It </w:t>
      </w:r>
      <w:r w:rsidR="00935E9B">
        <w:rPr>
          <w:rFonts w:ascii="Times New Roman" w:hAnsi="Times New Roman"/>
          <w:szCs w:val="24"/>
        </w:rPr>
        <w:t xml:space="preserve">also </w:t>
      </w:r>
      <w:r w:rsidR="00E51DDC">
        <w:rPr>
          <w:rFonts w:ascii="Times New Roman" w:hAnsi="Times New Roman"/>
          <w:szCs w:val="24"/>
        </w:rPr>
        <w:t>assess</w:t>
      </w:r>
      <w:r w:rsidR="00935E9B">
        <w:rPr>
          <w:rFonts w:ascii="Times New Roman" w:hAnsi="Times New Roman"/>
          <w:szCs w:val="24"/>
        </w:rPr>
        <w:t>es</w:t>
      </w:r>
      <w:r w:rsidR="00E51DDC">
        <w:rPr>
          <w:rFonts w:ascii="Times New Roman" w:hAnsi="Times New Roman"/>
          <w:szCs w:val="24"/>
        </w:rPr>
        <w:t xml:space="preserve"> </w:t>
      </w:r>
      <w:r w:rsidR="00935E9B">
        <w:rPr>
          <w:rFonts w:ascii="Times New Roman" w:hAnsi="Times New Roman"/>
          <w:szCs w:val="24"/>
        </w:rPr>
        <w:t xml:space="preserve">the patient’s </w:t>
      </w:r>
      <w:r w:rsidR="00E51DDC">
        <w:rPr>
          <w:rFonts w:ascii="Times New Roman" w:hAnsi="Times New Roman"/>
          <w:szCs w:val="24"/>
        </w:rPr>
        <w:t xml:space="preserve">risk for developing </w:t>
      </w:r>
      <w:r w:rsidR="00935E9B">
        <w:rPr>
          <w:rFonts w:ascii="Times New Roman" w:hAnsi="Times New Roman"/>
          <w:szCs w:val="24"/>
        </w:rPr>
        <w:t>fractures</w:t>
      </w:r>
      <w:r w:rsidR="00E51DDC">
        <w:rPr>
          <w:rFonts w:ascii="Times New Roman" w:hAnsi="Times New Roman"/>
          <w:szCs w:val="24"/>
        </w:rPr>
        <w:t xml:space="preserve">.  </w:t>
      </w:r>
      <w:r w:rsidR="00935E9B">
        <w:rPr>
          <w:rFonts w:ascii="Times New Roman" w:hAnsi="Times New Roman"/>
          <w:szCs w:val="24"/>
        </w:rPr>
        <w:t>DEXA sends</w:t>
      </w:r>
      <w:r w:rsidR="00E51DDC">
        <w:rPr>
          <w:rFonts w:ascii="Times New Roman" w:hAnsi="Times New Roman"/>
          <w:szCs w:val="24"/>
        </w:rPr>
        <w:t xml:space="preserve"> a thin invisible beam of x</w:t>
      </w:r>
      <w:r w:rsidR="00935E9B">
        <w:rPr>
          <w:rFonts w:ascii="Times New Roman" w:hAnsi="Times New Roman"/>
          <w:szCs w:val="24"/>
        </w:rPr>
        <w:t>-</w:t>
      </w:r>
      <w:r w:rsidR="00E51DDC">
        <w:rPr>
          <w:rFonts w:ascii="Times New Roman" w:hAnsi="Times New Roman"/>
          <w:szCs w:val="24"/>
        </w:rPr>
        <w:t xml:space="preserve">ray </w:t>
      </w:r>
      <w:r w:rsidR="00935E9B">
        <w:rPr>
          <w:rFonts w:ascii="Times New Roman" w:hAnsi="Times New Roman"/>
          <w:szCs w:val="24"/>
        </w:rPr>
        <w:t>through the bones being examined.  It uses two</w:t>
      </w:r>
      <w:r w:rsidR="00E51DDC">
        <w:rPr>
          <w:rFonts w:ascii="Times New Roman" w:hAnsi="Times New Roman"/>
          <w:szCs w:val="24"/>
        </w:rPr>
        <w:t xml:space="preserve"> distinct energy peaks</w:t>
      </w:r>
      <w:r w:rsidR="00935E9B">
        <w:rPr>
          <w:rFonts w:ascii="Times New Roman" w:hAnsi="Times New Roman"/>
          <w:szCs w:val="24"/>
        </w:rPr>
        <w:t>.  One peak is absorbed</w:t>
      </w:r>
      <w:r w:rsidR="00E51DDC">
        <w:rPr>
          <w:rFonts w:ascii="Times New Roman" w:hAnsi="Times New Roman"/>
          <w:szCs w:val="24"/>
        </w:rPr>
        <w:t xml:space="preserve"> by soft tissue and the other peak is absorbed by bone.</w:t>
      </w:r>
      <w:r w:rsidR="00935E9B">
        <w:rPr>
          <w:rFonts w:ascii="Times New Roman" w:hAnsi="Times New Roman"/>
          <w:szCs w:val="24"/>
        </w:rPr>
        <w:t xml:space="preserve">  The s</w:t>
      </w:r>
      <w:r w:rsidR="00E51DDC">
        <w:rPr>
          <w:rFonts w:ascii="Times New Roman" w:hAnsi="Times New Roman"/>
          <w:szCs w:val="24"/>
        </w:rPr>
        <w:t xml:space="preserve">oft tissue </w:t>
      </w:r>
      <w:r w:rsidR="00935E9B">
        <w:rPr>
          <w:rFonts w:ascii="Times New Roman" w:hAnsi="Times New Roman"/>
          <w:szCs w:val="24"/>
        </w:rPr>
        <w:t xml:space="preserve">total is </w:t>
      </w:r>
      <w:r w:rsidR="00E51DDC">
        <w:rPr>
          <w:rFonts w:ascii="Times New Roman" w:hAnsi="Times New Roman"/>
          <w:szCs w:val="24"/>
        </w:rPr>
        <w:t xml:space="preserve">subtracted from </w:t>
      </w:r>
      <w:r w:rsidR="00935E9B">
        <w:rPr>
          <w:rFonts w:ascii="Times New Roman" w:hAnsi="Times New Roman"/>
          <w:szCs w:val="24"/>
        </w:rPr>
        <w:t>the entire total and the difference is the</w:t>
      </w:r>
      <w:r w:rsidR="00E51DDC">
        <w:rPr>
          <w:rFonts w:ascii="Times New Roman" w:hAnsi="Times New Roman"/>
          <w:szCs w:val="24"/>
        </w:rPr>
        <w:t xml:space="preserve"> patient</w:t>
      </w:r>
      <w:r w:rsidR="00935E9B">
        <w:rPr>
          <w:rFonts w:ascii="Times New Roman" w:hAnsi="Times New Roman"/>
          <w:szCs w:val="24"/>
        </w:rPr>
        <w:t>’</w:t>
      </w:r>
      <w:r w:rsidR="00E51DDC">
        <w:rPr>
          <w:rFonts w:ascii="Times New Roman" w:hAnsi="Times New Roman"/>
          <w:szCs w:val="24"/>
        </w:rPr>
        <w:t xml:space="preserve">s bone mineral density.  </w:t>
      </w:r>
      <w:r w:rsidR="00935E9B">
        <w:rPr>
          <w:rFonts w:ascii="Times New Roman" w:hAnsi="Times New Roman"/>
          <w:szCs w:val="24"/>
        </w:rPr>
        <w:t>DEXA is usually p</w:t>
      </w:r>
      <w:r w:rsidR="00E51DDC">
        <w:rPr>
          <w:rFonts w:ascii="Times New Roman" w:hAnsi="Times New Roman"/>
          <w:szCs w:val="24"/>
        </w:rPr>
        <w:t xml:space="preserve">erformed on </w:t>
      </w:r>
      <w:r w:rsidR="00935E9B">
        <w:rPr>
          <w:rFonts w:ascii="Times New Roman" w:hAnsi="Times New Roman"/>
          <w:szCs w:val="24"/>
        </w:rPr>
        <w:t xml:space="preserve">the </w:t>
      </w:r>
      <w:r w:rsidR="00E51DDC">
        <w:rPr>
          <w:rFonts w:ascii="Times New Roman" w:hAnsi="Times New Roman"/>
          <w:szCs w:val="24"/>
        </w:rPr>
        <w:t>lower spine and hips.</w:t>
      </w:r>
      <w:r w:rsidR="00935E9B">
        <w:rPr>
          <w:rFonts w:ascii="Times New Roman" w:hAnsi="Times New Roman"/>
          <w:szCs w:val="24"/>
        </w:rPr>
        <w:t xml:space="preserve">  The patient </w:t>
      </w:r>
      <w:proofErr w:type="gramStart"/>
      <w:r w:rsidR="00935E9B">
        <w:rPr>
          <w:rFonts w:ascii="Times New Roman" w:hAnsi="Times New Roman"/>
          <w:szCs w:val="24"/>
        </w:rPr>
        <w:t>lays</w:t>
      </w:r>
      <w:proofErr w:type="gramEnd"/>
      <w:r w:rsidR="00935E9B">
        <w:rPr>
          <w:rFonts w:ascii="Times New Roman" w:hAnsi="Times New Roman"/>
          <w:szCs w:val="24"/>
        </w:rPr>
        <w:t xml:space="preserve"> on a</w:t>
      </w:r>
      <w:r w:rsidR="00E51DDC">
        <w:rPr>
          <w:rFonts w:ascii="Times New Roman" w:hAnsi="Times New Roman"/>
          <w:szCs w:val="24"/>
        </w:rPr>
        <w:t xml:space="preserve"> table and </w:t>
      </w:r>
      <w:r w:rsidR="00935E9B">
        <w:rPr>
          <w:rFonts w:ascii="Times New Roman" w:hAnsi="Times New Roman"/>
          <w:szCs w:val="24"/>
        </w:rPr>
        <w:t>an arm moves across the</w:t>
      </w:r>
      <w:r w:rsidR="00E51DDC">
        <w:rPr>
          <w:rFonts w:ascii="Times New Roman" w:hAnsi="Times New Roman"/>
          <w:szCs w:val="24"/>
        </w:rPr>
        <w:t xml:space="preserve"> body</w:t>
      </w:r>
      <w:r w:rsidR="00935E9B">
        <w:rPr>
          <w:rFonts w:ascii="Times New Roman" w:hAnsi="Times New Roman"/>
          <w:szCs w:val="24"/>
        </w:rPr>
        <w:t>.  It takes between 10 and 15 minutes.  The need and frequency of the DEXA is determined by the referring physician.</w:t>
      </w:r>
    </w:p>
    <w:p w:rsidR="006D28D5" w:rsidRDefault="00935E9B" w:rsidP="00935E9B">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4</w:t>
      </w:r>
    </w:p>
    <w:p w:rsidR="00D22140" w:rsidRPr="00D22140" w:rsidRDefault="00D22140" w:rsidP="00D22140">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Estrogen deficiency is a risk factor for osteoporosis (</w:t>
      </w:r>
      <w:proofErr w:type="spellStart"/>
      <w:r>
        <w:rPr>
          <w:rFonts w:ascii="Times New Roman" w:hAnsi="Times New Roman"/>
          <w:szCs w:val="24"/>
        </w:rPr>
        <w:t>Mauk</w:t>
      </w:r>
      <w:proofErr w:type="spellEnd"/>
      <w:r>
        <w:rPr>
          <w:rFonts w:ascii="Times New Roman" w:hAnsi="Times New Roman"/>
          <w:szCs w:val="24"/>
        </w:rPr>
        <w:t xml:space="preserve">, 2010).  </w:t>
      </w:r>
      <w:r w:rsidR="007F5A54">
        <w:rPr>
          <w:rFonts w:ascii="Times New Roman" w:hAnsi="Times New Roman"/>
          <w:szCs w:val="24"/>
        </w:rPr>
        <w:t xml:space="preserve">Estrogen deficiency occurs from menopause and is especially a concern for surgically induced menopause (i.e., </w:t>
      </w:r>
      <w:r w:rsidR="007F5A54">
        <w:rPr>
          <w:rFonts w:ascii="Times New Roman" w:hAnsi="Times New Roman"/>
          <w:szCs w:val="24"/>
        </w:rPr>
        <w:lastRenderedPageBreak/>
        <w:t xml:space="preserve">hysterectomy).  This is why it would be important for a middle-aged female who has had a hysterectomy to be screened for osteoporosis.  </w:t>
      </w:r>
    </w:p>
    <w:p w:rsidR="00935E9B" w:rsidRDefault="00935E9B" w:rsidP="00935E9B">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5</w:t>
      </w:r>
    </w:p>
    <w:p w:rsidR="00167986" w:rsidRDefault="00935E9B" w:rsidP="00935E9B">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r>
      <w:proofErr w:type="spellStart"/>
      <w:r w:rsidR="00397237">
        <w:rPr>
          <w:rFonts w:ascii="Times New Roman" w:hAnsi="Times New Roman"/>
          <w:szCs w:val="24"/>
        </w:rPr>
        <w:t>Elizebeth</w:t>
      </w:r>
      <w:proofErr w:type="spellEnd"/>
      <w:r w:rsidR="00397237">
        <w:rPr>
          <w:rFonts w:ascii="Times New Roman" w:hAnsi="Times New Roman"/>
          <w:szCs w:val="24"/>
        </w:rPr>
        <w:t xml:space="preserve"> uses Os-Cal and low dose vitamin D.  </w:t>
      </w:r>
      <w:r w:rsidR="00D32620">
        <w:rPr>
          <w:rFonts w:ascii="Times New Roman" w:hAnsi="Times New Roman"/>
          <w:szCs w:val="24"/>
        </w:rPr>
        <w:t>Os-Cal is calcium carbonate and is a calc</w:t>
      </w:r>
      <w:r w:rsidR="00167986">
        <w:rPr>
          <w:rFonts w:ascii="Times New Roman" w:hAnsi="Times New Roman"/>
          <w:szCs w:val="24"/>
        </w:rPr>
        <w:t xml:space="preserve">ium supplement (Skidmore-Roth, 2012).  It is used to prevent </w:t>
      </w:r>
      <w:r w:rsidR="00D32620">
        <w:rPr>
          <w:rFonts w:ascii="Times New Roman" w:hAnsi="Times New Roman"/>
          <w:szCs w:val="24"/>
        </w:rPr>
        <w:t xml:space="preserve">osteoporosis.  It is taken by mouth every day.  It prevents or treats negative calcium balance.  </w:t>
      </w:r>
      <w:r w:rsidR="00167986">
        <w:rPr>
          <w:rFonts w:ascii="Times New Roman" w:hAnsi="Times New Roman"/>
          <w:szCs w:val="24"/>
        </w:rPr>
        <w:t>Vitamin D is a supplement that helps prevent osteoporosis.</w:t>
      </w:r>
      <w:r w:rsidR="00D32620">
        <w:rPr>
          <w:rFonts w:ascii="Times New Roman" w:hAnsi="Times New Roman"/>
          <w:szCs w:val="24"/>
        </w:rPr>
        <w:t xml:space="preserve">  </w:t>
      </w:r>
      <w:r w:rsidR="00167986">
        <w:rPr>
          <w:rFonts w:ascii="Times New Roman" w:hAnsi="Times New Roman"/>
          <w:szCs w:val="24"/>
        </w:rPr>
        <w:t xml:space="preserve">It is also taken by mouth every day.  Vitamin D helps regulate calcium and phosphorus in the body.  </w:t>
      </w:r>
    </w:p>
    <w:p w:rsidR="00F83B8D" w:rsidRDefault="00F13657" w:rsidP="00935E9B">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r>
      <w:r w:rsidR="00397237">
        <w:rPr>
          <w:rFonts w:ascii="Times New Roman" w:hAnsi="Times New Roman"/>
          <w:szCs w:val="24"/>
        </w:rPr>
        <w:t xml:space="preserve">Lillian takes </w:t>
      </w:r>
      <w:proofErr w:type="spellStart"/>
      <w:r w:rsidR="00397237">
        <w:rPr>
          <w:rFonts w:ascii="Times New Roman" w:hAnsi="Times New Roman"/>
          <w:szCs w:val="24"/>
        </w:rPr>
        <w:t>zolderonic</w:t>
      </w:r>
      <w:proofErr w:type="spellEnd"/>
      <w:r w:rsidR="00397237">
        <w:rPr>
          <w:rFonts w:ascii="Times New Roman" w:hAnsi="Times New Roman"/>
          <w:szCs w:val="24"/>
        </w:rPr>
        <w:t xml:space="preserve"> acid (</w:t>
      </w:r>
      <w:proofErr w:type="spellStart"/>
      <w:r w:rsidR="00397237">
        <w:rPr>
          <w:rFonts w:ascii="Times New Roman" w:hAnsi="Times New Roman"/>
          <w:szCs w:val="24"/>
        </w:rPr>
        <w:t>reclast</w:t>
      </w:r>
      <w:proofErr w:type="spellEnd"/>
      <w:r w:rsidR="00397237">
        <w:rPr>
          <w:rFonts w:ascii="Times New Roman" w:hAnsi="Times New Roman"/>
          <w:szCs w:val="24"/>
        </w:rPr>
        <w:t xml:space="preserve">).  </w:t>
      </w:r>
      <w:proofErr w:type="spellStart"/>
      <w:r>
        <w:rPr>
          <w:rFonts w:ascii="Times New Roman" w:hAnsi="Times New Roman"/>
          <w:szCs w:val="24"/>
        </w:rPr>
        <w:t>Zoldedronic</w:t>
      </w:r>
      <w:proofErr w:type="spellEnd"/>
      <w:r>
        <w:rPr>
          <w:rFonts w:ascii="Times New Roman" w:hAnsi="Times New Roman"/>
          <w:szCs w:val="24"/>
        </w:rPr>
        <w:t xml:space="preserve"> </w:t>
      </w:r>
      <w:r w:rsidR="00397237">
        <w:rPr>
          <w:rFonts w:ascii="Times New Roman" w:hAnsi="Times New Roman"/>
          <w:szCs w:val="24"/>
        </w:rPr>
        <w:t xml:space="preserve">acid </w:t>
      </w:r>
      <w:r w:rsidR="00167986">
        <w:rPr>
          <w:rFonts w:ascii="Times New Roman" w:hAnsi="Times New Roman"/>
          <w:szCs w:val="24"/>
        </w:rPr>
        <w:t>is a bone-</w:t>
      </w:r>
      <w:r w:rsidR="00723DF6">
        <w:rPr>
          <w:rFonts w:ascii="Times New Roman" w:hAnsi="Times New Roman"/>
          <w:szCs w:val="24"/>
        </w:rPr>
        <w:t>resorption</w:t>
      </w:r>
      <w:r w:rsidR="00167986">
        <w:rPr>
          <w:rFonts w:ascii="Times New Roman" w:hAnsi="Times New Roman"/>
          <w:szCs w:val="24"/>
        </w:rPr>
        <w:t xml:space="preserve"> inhibitor.  It prevents the resorption of osteoclasts.  It also inhibits the activity of osteoclasts.  It can be given through IV or injection once a year.  </w:t>
      </w:r>
    </w:p>
    <w:p w:rsidR="00935E9B" w:rsidRDefault="00F83B8D" w:rsidP="00397237">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 xml:space="preserve">Violet used to take a bisphosphonate and now takes </w:t>
      </w:r>
      <w:proofErr w:type="spellStart"/>
      <w:r>
        <w:rPr>
          <w:rFonts w:ascii="Times New Roman" w:hAnsi="Times New Roman"/>
          <w:szCs w:val="24"/>
        </w:rPr>
        <w:t>raloxifene</w:t>
      </w:r>
      <w:proofErr w:type="spellEnd"/>
      <w:r>
        <w:rPr>
          <w:rFonts w:ascii="Times New Roman" w:hAnsi="Times New Roman"/>
          <w:szCs w:val="24"/>
        </w:rPr>
        <w:t xml:space="preserve"> (</w:t>
      </w:r>
      <w:proofErr w:type="spellStart"/>
      <w:r>
        <w:rPr>
          <w:rFonts w:ascii="Times New Roman" w:hAnsi="Times New Roman"/>
          <w:szCs w:val="24"/>
        </w:rPr>
        <w:t>Evista</w:t>
      </w:r>
      <w:proofErr w:type="spellEnd"/>
      <w:r>
        <w:rPr>
          <w:rFonts w:ascii="Times New Roman" w:hAnsi="Times New Roman"/>
          <w:szCs w:val="24"/>
        </w:rPr>
        <w:t xml:space="preserve">).  Bisphosphonates inhibit bone resorption.  They are used in prevention and treatment of osteoporosis in postmenopausal women.  </w:t>
      </w:r>
      <w:proofErr w:type="spellStart"/>
      <w:r>
        <w:rPr>
          <w:rFonts w:ascii="Times New Roman" w:hAnsi="Times New Roman"/>
          <w:szCs w:val="24"/>
        </w:rPr>
        <w:t>Raloxifene</w:t>
      </w:r>
      <w:proofErr w:type="spellEnd"/>
      <w:r>
        <w:rPr>
          <w:rFonts w:ascii="Times New Roman" w:hAnsi="Times New Roman"/>
          <w:szCs w:val="24"/>
        </w:rPr>
        <w:t xml:space="preserve"> is a bone resorption inhibitor.  </w:t>
      </w:r>
      <w:r w:rsidR="00397237">
        <w:rPr>
          <w:rFonts w:ascii="Times New Roman" w:hAnsi="Times New Roman"/>
          <w:szCs w:val="24"/>
        </w:rPr>
        <w:t xml:space="preserve">It reduces resorption of bone and decreases bone turnover.  It is given by mouth daily.  </w:t>
      </w:r>
    </w:p>
    <w:p w:rsidR="00397237" w:rsidRPr="00397237" w:rsidRDefault="00397237" w:rsidP="00397237">
      <w:pPr>
        <w:pStyle w:val="Footer"/>
        <w:tabs>
          <w:tab w:val="clear" w:pos="4320"/>
          <w:tab w:val="clear" w:pos="8640"/>
        </w:tabs>
        <w:spacing w:line="480" w:lineRule="auto"/>
        <w:jc w:val="center"/>
        <w:rPr>
          <w:rFonts w:ascii="Times New Roman" w:hAnsi="Times New Roman"/>
          <w:b/>
          <w:szCs w:val="24"/>
        </w:rPr>
      </w:pPr>
      <w:r w:rsidRPr="00397237">
        <w:rPr>
          <w:rFonts w:ascii="Times New Roman" w:hAnsi="Times New Roman"/>
          <w:b/>
          <w:szCs w:val="24"/>
        </w:rPr>
        <w:t>Question 6</w:t>
      </w:r>
    </w:p>
    <w:p w:rsidR="00397237" w:rsidRDefault="00397237" w:rsidP="00397237">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A patient taking alendronate (Fosamax) needs further teaching if they state that they should stake this medication before bedtime.  Alendronate should be taken in the morning before food or other medications</w:t>
      </w:r>
      <w:r w:rsidR="00B9589A">
        <w:rPr>
          <w:rFonts w:ascii="Times New Roman" w:hAnsi="Times New Roman"/>
          <w:szCs w:val="24"/>
        </w:rPr>
        <w:t xml:space="preserve"> (Skidmore-Roth, 2012).  </w:t>
      </w:r>
      <w:r>
        <w:rPr>
          <w:rFonts w:ascii="Times New Roman" w:hAnsi="Times New Roman"/>
          <w:szCs w:val="24"/>
        </w:rPr>
        <w:t xml:space="preserve">It should only be taken with six to eight ounces of water.  </w:t>
      </w:r>
      <w:r w:rsidR="00D50CB8">
        <w:rPr>
          <w:rFonts w:ascii="Times New Roman" w:hAnsi="Times New Roman"/>
          <w:szCs w:val="24"/>
        </w:rPr>
        <w:t xml:space="preserve"> </w:t>
      </w:r>
    </w:p>
    <w:p w:rsidR="00D50CB8" w:rsidRPr="00D50CB8" w:rsidRDefault="00D50CB8" w:rsidP="00D50CB8">
      <w:pPr>
        <w:autoSpaceDE w:val="0"/>
        <w:autoSpaceDN w:val="0"/>
        <w:adjustRightInd w:val="0"/>
        <w:rPr>
          <w:rFonts w:ascii="ITCGaramondStd-Bk" w:eastAsiaTheme="minorHAnsi" w:hAnsi="ITCGaramondStd-Bk" w:cs="ITCGaramondStd-Bk"/>
          <w:color w:val="FF0000"/>
          <w:sz w:val="20"/>
          <w:szCs w:val="20"/>
        </w:rPr>
      </w:pPr>
      <w:r w:rsidRPr="00D50CB8">
        <w:rPr>
          <w:rFonts w:ascii="ITCGaramondStd-Bk" w:eastAsiaTheme="minorHAnsi" w:hAnsi="ITCGaramondStd-Bk" w:cs="ITCGaramondStd-Bk"/>
          <w:color w:val="FF0000"/>
          <w:sz w:val="20"/>
          <w:szCs w:val="20"/>
        </w:rPr>
        <w:t xml:space="preserve">B-Further teaching is necessary as </w:t>
      </w:r>
      <w:proofErr w:type="spellStart"/>
      <w:r w:rsidRPr="00D50CB8">
        <w:rPr>
          <w:rFonts w:ascii="ITCGaramondStd-Bk" w:eastAsiaTheme="minorHAnsi" w:hAnsi="ITCGaramondStd-Bk" w:cs="ITCGaramondStd-Bk"/>
          <w:color w:val="FF0000"/>
          <w:sz w:val="20"/>
          <w:szCs w:val="20"/>
        </w:rPr>
        <w:t>bisphosphonates</w:t>
      </w:r>
      <w:proofErr w:type="spellEnd"/>
      <w:r w:rsidRPr="00D50CB8">
        <w:rPr>
          <w:rFonts w:ascii="ITCGaramondStd-Bk" w:eastAsiaTheme="minorHAnsi" w:hAnsi="ITCGaramondStd-Bk" w:cs="ITCGaramondStd-Bk"/>
          <w:color w:val="FF0000"/>
          <w:sz w:val="20"/>
          <w:szCs w:val="20"/>
        </w:rPr>
        <w:t xml:space="preserve"> should be taken when the</w:t>
      </w:r>
    </w:p>
    <w:p w:rsidR="00D50CB8" w:rsidRPr="00D50CB8" w:rsidRDefault="00D50CB8" w:rsidP="00D50CB8">
      <w:pPr>
        <w:autoSpaceDE w:val="0"/>
        <w:autoSpaceDN w:val="0"/>
        <w:adjustRightInd w:val="0"/>
        <w:rPr>
          <w:rFonts w:ascii="ITCGaramondStd-Bk" w:eastAsiaTheme="minorHAnsi" w:hAnsi="ITCGaramondStd-Bk" w:cs="ITCGaramondStd-Bk"/>
          <w:color w:val="FF0000"/>
          <w:sz w:val="20"/>
          <w:szCs w:val="20"/>
        </w:rPr>
      </w:pPr>
      <w:proofErr w:type="gramStart"/>
      <w:r w:rsidRPr="00D50CB8">
        <w:rPr>
          <w:rFonts w:ascii="ITCGaramondStd-Bk" w:eastAsiaTheme="minorHAnsi" w:hAnsi="ITCGaramondStd-Bk" w:cs="ITCGaramondStd-Bk"/>
          <w:color w:val="FF0000"/>
          <w:sz w:val="20"/>
          <w:szCs w:val="20"/>
        </w:rPr>
        <w:t>client</w:t>
      </w:r>
      <w:proofErr w:type="gramEnd"/>
      <w:r w:rsidRPr="00D50CB8">
        <w:rPr>
          <w:rFonts w:ascii="ITCGaramondStd-Bk" w:eastAsiaTheme="minorHAnsi" w:hAnsi="ITCGaramondStd-Bk" w:cs="ITCGaramondStd-Bk"/>
          <w:color w:val="FF0000"/>
          <w:sz w:val="20"/>
          <w:szCs w:val="20"/>
        </w:rPr>
        <w:t xml:space="preserve"> can maintain an upright position for up to an hour to prevent the adverse</w:t>
      </w:r>
    </w:p>
    <w:p w:rsidR="00D50CB8" w:rsidRPr="00D50CB8" w:rsidRDefault="00D50CB8" w:rsidP="00D50CB8">
      <w:pPr>
        <w:autoSpaceDE w:val="0"/>
        <w:autoSpaceDN w:val="0"/>
        <w:adjustRightInd w:val="0"/>
        <w:rPr>
          <w:rFonts w:ascii="ITCGaramondStd-Bk" w:eastAsiaTheme="minorHAnsi" w:hAnsi="ITCGaramondStd-Bk" w:cs="ITCGaramondStd-Bk"/>
          <w:color w:val="FF0000"/>
          <w:sz w:val="20"/>
          <w:szCs w:val="20"/>
        </w:rPr>
      </w:pPr>
      <w:proofErr w:type="gramStart"/>
      <w:r w:rsidRPr="00D50CB8">
        <w:rPr>
          <w:rFonts w:ascii="ITCGaramondStd-Bk" w:eastAsiaTheme="minorHAnsi" w:hAnsi="ITCGaramondStd-Bk" w:cs="ITCGaramondStd-Bk"/>
          <w:color w:val="FF0000"/>
          <w:sz w:val="20"/>
          <w:szCs w:val="20"/>
        </w:rPr>
        <w:t>affect</w:t>
      </w:r>
      <w:proofErr w:type="gramEnd"/>
      <w:r w:rsidRPr="00D50CB8">
        <w:rPr>
          <w:rFonts w:ascii="ITCGaramondStd-Bk" w:eastAsiaTheme="minorHAnsi" w:hAnsi="ITCGaramondStd-Bk" w:cs="ITCGaramondStd-Bk"/>
          <w:color w:val="FF0000"/>
          <w:sz w:val="20"/>
          <w:szCs w:val="20"/>
        </w:rPr>
        <w:t xml:space="preserve"> of esophageal erosion. The other statements are correct; requiring no </w:t>
      </w:r>
      <w:proofErr w:type="spellStart"/>
      <w:r w:rsidRPr="00D50CB8">
        <w:rPr>
          <w:rFonts w:ascii="ITCGaramondStd-Bk" w:eastAsiaTheme="minorHAnsi" w:hAnsi="ITCGaramondStd-Bk" w:cs="ITCGaramondStd-Bk"/>
          <w:color w:val="FF0000"/>
          <w:sz w:val="20"/>
          <w:szCs w:val="20"/>
        </w:rPr>
        <w:t>followup</w:t>
      </w:r>
      <w:proofErr w:type="spellEnd"/>
    </w:p>
    <w:p w:rsidR="00D50CB8" w:rsidRDefault="00D50CB8" w:rsidP="00D50CB8">
      <w:pPr>
        <w:pStyle w:val="Footer"/>
        <w:tabs>
          <w:tab w:val="clear" w:pos="4320"/>
          <w:tab w:val="clear" w:pos="8640"/>
        </w:tabs>
        <w:spacing w:line="480" w:lineRule="auto"/>
        <w:rPr>
          <w:rFonts w:ascii="Times New Roman" w:hAnsi="Times New Roman"/>
          <w:szCs w:val="24"/>
        </w:rPr>
      </w:pPr>
      <w:proofErr w:type="gramStart"/>
      <w:r w:rsidRPr="00D50CB8">
        <w:rPr>
          <w:rFonts w:ascii="ITCGaramondStd-Bk" w:eastAsiaTheme="minorHAnsi" w:hAnsi="ITCGaramondStd-Bk" w:cs="ITCGaramondStd-Bk"/>
          <w:color w:val="FF0000"/>
          <w:sz w:val="20"/>
        </w:rPr>
        <w:t>by</w:t>
      </w:r>
      <w:proofErr w:type="gramEnd"/>
      <w:r w:rsidRPr="00D50CB8">
        <w:rPr>
          <w:rFonts w:ascii="ITCGaramondStd-Bk" w:eastAsiaTheme="minorHAnsi" w:hAnsi="ITCGaramondStd-Bk" w:cs="ITCGaramondStd-Bk"/>
          <w:color w:val="FF0000"/>
          <w:sz w:val="20"/>
        </w:rPr>
        <w:t xml:space="preserve"> the nurse</w:t>
      </w:r>
    </w:p>
    <w:p w:rsidR="00397237" w:rsidRPr="00397237" w:rsidRDefault="00397237" w:rsidP="00397237">
      <w:pPr>
        <w:pStyle w:val="Footer"/>
        <w:tabs>
          <w:tab w:val="clear" w:pos="4320"/>
          <w:tab w:val="clear" w:pos="8640"/>
        </w:tabs>
        <w:spacing w:line="480" w:lineRule="auto"/>
        <w:jc w:val="center"/>
        <w:rPr>
          <w:rFonts w:ascii="Times New Roman" w:hAnsi="Times New Roman"/>
          <w:b/>
          <w:szCs w:val="24"/>
        </w:rPr>
      </w:pPr>
      <w:r w:rsidRPr="00397237">
        <w:rPr>
          <w:rFonts w:ascii="Times New Roman" w:hAnsi="Times New Roman"/>
          <w:b/>
          <w:szCs w:val="24"/>
        </w:rPr>
        <w:t>Question 7</w:t>
      </w:r>
    </w:p>
    <w:p w:rsidR="00B9589A" w:rsidRDefault="00397237" w:rsidP="00397237">
      <w:pPr>
        <w:pStyle w:val="Footer"/>
        <w:tabs>
          <w:tab w:val="clear" w:pos="4320"/>
          <w:tab w:val="clear" w:pos="8640"/>
        </w:tabs>
        <w:spacing w:line="480" w:lineRule="auto"/>
        <w:rPr>
          <w:rFonts w:ascii="Times New Roman" w:hAnsi="Times New Roman"/>
          <w:szCs w:val="24"/>
        </w:rPr>
      </w:pPr>
      <w:r>
        <w:rPr>
          <w:rFonts w:ascii="Times New Roman" w:hAnsi="Times New Roman"/>
          <w:szCs w:val="24"/>
        </w:rPr>
        <w:lastRenderedPageBreak/>
        <w:tab/>
      </w:r>
      <w:r w:rsidR="00B9589A">
        <w:rPr>
          <w:rFonts w:ascii="Times New Roman" w:hAnsi="Times New Roman"/>
          <w:szCs w:val="24"/>
        </w:rPr>
        <w:t>There are many safety measures that can be completed around the home to prevent falls and injuries for older adults (</w:t>
      </w:r>
      <w:proofErr w:type="spellStart"/>
      <w:r w:rsidR="00B9589A">
        <w:rPr>
          <w:rFonts w:ascii="Times New Roman" w:hAnsi="Times New Roman"/>
          <w:szCs w:val="24"/>
        </w:rPr>
        <w:t>Mauk</w:t>
      </w:r>
      <w:proofErr w:type="spellEnd"/>
      <w:r w:rsidR="00B9589A">
        <w:rPr>
          <w:rFonts w:ascii="Times New Roman" w:hAnsi="Times New Roman"/>
          <w:szCs w:val="24"/>
        </w:rPr>
        <w:t>, 2010).  Throw rugs should be removed and carpet edges should be secured.  Check for adequate lighting at night especially the path to the bathroom.  Install handrails on staircases and grab bars in the bathroom.  Use rubber mats in the bathroom.  It is also important to make safety changes outside.  The cracks in sidewalks should be repaired and adequate lighting should be used along sidewalks and doorways.</w:t>
      </w:r>
    </w:p>
    <w:p w:rsidR="00397237" w:rsidRDefault="00B9589A" w:rsidP="00B9589A">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8</w:t>
      </w:r>
    </w:p>
    <w:p w:rsidR="00B9589A" w:rsidRDefault="007F5A54" w:rsidP="00B9589A">
      <w:pPr>
        <w:pStyle w:val="Footer"/>
        <w:tabs>
          <w:tab w:val="clear" w:pos="4320"/>
          <w:tab w:val="clear" w:pos="8640"/>
        </w:tabs>
        <w:spacing w:line="480" w:lineRule="auto"/>
        <w:rPr>
          <w:rFonts w:ascii="Times New Roman" w:hAnsi="Times New Roman"/>
          <w:szCs w:val="24"/>
        </w:rPr>
      </w:pPr>
      <w:r>
        <w:rPr>
          <w:rFonts w:ascii="Times New Roman" w:hAnsi="Times New Roman"/>
          <w:b/>
          <w:szCs w:val="24"/>
        </w:rPr>
        <w:tab/>
      </w:r>
      <w:r>
        <w:rPr>
          <w:rFonts w:ascii="Times New Roman" w:hAnsi="Times New Roman"/>
          <w:szCs w:val="24"/>
        </w:rPr>
        <w:t>Osteoporosis is a major concern in the United States.  Forty-four million Americans suffer from osteoporosis</w:t>
      </w:r>
      <w:r w:rsidR="006A773F">
        <w:rPr>
          <w:rFonts w:ascii="Times New Roman" w:hAnsi="Times New Roman"/>
          <w:szCs w:val="24"/>
        </w:rPr>
        <w:t xml:space="preserve"> (</w:t>
      </w:r>
      <w:proofErr w:type="spellStart"/>
      <w:r w:rsidR="006A773F">
        <w:rPr>
          <w:rFonts w:ascii="Times New Roman" w:hAnsi="Times New Roman"/>
          <w:szCs w:val="24"/>
        </w:rPr>
        <w:t>Mauk</w:t>
      </w:r>
      <w:proofErr w:type="spellEnd"/>
      <w:r w:rsidR="006A773F">
        <w:rPr>
          <w:rFonts w:ascii="Times New Roman" w:hAnsi="Times New Roman"/>
          <w:szCs w:val="24"/>
        </w:rPr>
        <w:t>, 2010)</w:t>
      </w:r>
      <w:r>
        <w:rPr>
          <w:rFonts w:ascii="Times New Roman" w:hAnsi="Times New Roman"/>
          <w:szCs w:val="24"/>
        </w:rPr>
        <w:t xml:space="preserve">.  Of the 44 million Americans, 55% are over the age of 50.  Fractures occur in individuals with </w:t>
      </w:r>
      <w:r w:rsidR="006A773F">
        <w:rPr>
          <w:rFonts w:ascii="Times New Roman" w:hAnsi="Times New Roman"/>
          <w:szCs w:val="24"/>
        </w:rPr>
        <w:t>osteoporosis</w:t>
      </w:r>
      <w:r>
        <w:rPr>
          <w:rFonts w:ascii="Times New Roman" w:hAnsi="Times New Roman"/>
          <w:szCs w:val="24"/>
        </w:rPr>
        <w:t xml:space="preserve">.  In 2002, $19 billion was spent on osteoporotic hip fractures and it is estimated that in 2025 </w:t>
      </w:r>
      <w:r w:rsidR="006A773F">
        <w:rPr>
          <w:rFonts w:ascii="Times New Roman" w:hAnsi="Times New Roman"/>
          <w:szCs w:val="24"/>
        </w:rPr>
        <w:t xml:space="preserve">$25 billion </w:t>
      </w:r>
      <w:r w:rsidR="00723DF6">
        <w:rPr>
          <w:rFonts w:ascii="Times New Roman" w:hAnsi="Times New Roman"/>
          <w:szCs w:val="24"/>
        </w:rPr>
        <w:t xml:space="preserve">will be </w:t>
      </w:r>
      <w:r w:rsidR="006A773F">
        <w:rPr>
          <w:rFonts w:ascii="Times New Roman" w:hAnsi="Times New Roman"/>
          <w:szCs w:val="24"/>
        </w:rPr>
        <w:t xml:space="preserve">spent on osteoporotic hip fractures.  Osteoporosis should be a national public health issue priority because it affects majority of older adults and a significant amount of money is spent on major complications.   </w:t>
      </w:r>
      <w:r w:rsidR="00D50CB8">
        <w:rPr>
          <w:rFonts w:ascii="Times New Roman" w:hAnsi="Times New Roman"/>
          <w:color w:val="FF0000"/>
          <w:szCs w:val="24"/>
        </w:rPr>
        <w:t>And the baby boomers are just now coming of age.</w:t>
      </w:r>
      <w:r>
        <w:rPr>
          <w:rFonts w:ascii="Times New Roman" w:hAnsi="Times New Roman"/>
          <w:szCs w:val="24"/>
        </w:rPr>
        <w:t xml:space="preserve">   </w:t>
      </w:r>
    </w:p>
    <w:p w:rsidR="006A773F" w:rsidRDefault="006A773F" w:rsidP="006A773F">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Case Study 11.5 - Question 1</w:t>
      </w:r>
    </w:p>
    <w:p w:rsidR="006A773F" w:rsidRDefault="00031FC8" w:rsidP="006A773F">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There are several items that are of concern.  Mr. Nightwolf has coronary artery disease and type II diabetes.  He has</w:t>
      </w:r>
      <w:r w:rsidR="00532E9A">
        <w:rPr>
          <w:rFonts w:ascii="Times New Roman" w:hAnsi="Times New Roman"/>
          <w:szCs w:val="24"/>
        </w:rPr>
        <w:t xml:space="preserve"> a BMI that is greater than 25, which puts him in the category of overweight (Jarvis, 2012).  His waist circumference is 40 inches.  This puts him at a higher risk for heart disease and type II diabetes which he already has.  </w:t>
      </w:r>
      <w:r w:rsidR="00D14D36">
        <w:rPr>
          <w:rFonts w:ascii="Times New Roman" w:hAnsi="Times New Roman"/>
          <w:szCs w:val="24"/>
        </w:rPr>
        <w:t xml:space="preserve">His blood pressure is at 142/88 mmHg and this is high.  </w:t>
      </w:r>
      <w:r w:rsidR="00532E9A">
        <w:rPr>
          <w:rFonts w:ascii="Times New Roman" w:hAnsi="Times New Roman"/>
          <w:szCs w:val="24"/>
        </w:rPr>
        <w:t xml:space="preserve">His </w:t>
      </w:r>
      <w:proofErr w:type="spellStart"/>
      <w:r w:rsidR="00DD1901">
        <w:rPr>
          <w:rFonts w:ascii="Times New Roman" w:hAnsi="Times New Roman"/>
          <w:szCs w:val="24"/>
        </w:rPr>
        <w:t>dorsalis</w:t>
      </w:r>
      <w:proofErr w:type="spellEnd"/>
      <w:r w:rsidR="00DD1901">
        <w:rPr>
          <w:rFonts w:ascii="Times New Roman" w:hAnsi="Times New Roman"/>
          <w:szCs w:val="24"/>
        </w:rPr>
        <w:t xml:space="preserve"> </w:t>
      </w:r>
      <w:proofErr w:type="spellStart"/>
      <w:r w:rsidR="00532E9A">
        <w:rPr>
          <w:rFonts w:ascii="Times New Roman" w:hAnsi="Times New Roman"/>
          <w:szCs w:val="24"/>
        </w:rPr>
        <w:t>pedis</w:t>
      </w:r>
      <w:proofErr w:type="spellEnd"/>
      <w:r w:rsidR="00532E9A">
        <w:rPr>
          <w:rFonts w:ascii="Times New Roman" w:hAnsi="Times New Roman"/>
          <w:szCs w:val="24"/>
        </w:rPr>
        <w:t xml:space="preserve"> pulses are 1+ which means he could have peripheral artery disease and the blood flow to his extremities is decreased.  </w:t>
      </w:r>
    </w:p>
    <w:p w:rsidR="00016883" w:rsidRDefault="00016883" w:rsidP="006A773F">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 xml:space="preserve">Mr. </w:t>
      </w:r>
      <w:proofErr w:type="spellStart"/>
      <w:r>
        <w:rPr>
          <w:rFonts w:ascii="Times New Roman" w:hAnsi="Times New Roman"/>
          <w:szCs w:val="24"/>
        </w:rPr>
        <w:t>Nightwolf’s</w:t>
      </w:r>
      <w:proofErr w:type="spellEnd"/>
      <w:r>
        <w:rPr>
          <w:rFonts w:ascii="Times New Roman" w:hAnsi="Times New Roman"/>
          <w:szCs w:val="24"/>
        </w:rPr>
        <w:t xml:space="preserve"> triglycerides and LDL-cholesterol are both high.  His HDL-cholesterol is low.  For patients that are high-risk, it is important to have their LDL cholesterol less than 70 </w:t>
      </w:r>
      <w:r>
        <w:rPr>
          <w:rFonts w:ascii="Times New Roman" w:hAnsi="Times New Roman"/>
          <w:szCs w:val="24"/>
        </w:rPr>
        <w:lastRenderedPageBreak/>
        <w:t>mg/DL (</w:t>
      </w:r>
      <w:proofErr w:type="spellStart"/>
      <w:r>
        <w:rPr>
          <w:rFonts w:ascii="Times New Roman" w:hAnsi="Times New Roman"/>
          <w:szCs w:val="24"/>
        </w:rPr>
        <w:t>Smeltzer</w:t>
      </w:r>
      <w:proofErr w:type="spellEnd"/>
      <w:r>
        <w:rPr>
          <w:rFonts w:ascii="Times New Roman" w:hAnsi="Times New Roman"/>
          <w:szCs w:val="24"/>
        </w:rPr>
        <w:t xml:space="preserve">, Bare, Hinkle, &amp; Cheever, 2010.  A high HDL level can be a negative risk factor for heart disease, which means it can help protect a person from heart disease.  Also, his blood urea nitrogen is high and his </w:t>
      </w:r>
      <w:proofErr w:type="spellStart"/>
      <w:r>
        <w:rPr>
          <w:rFonts w:ascii="Times New Roman" w:hAnsi="Times New Roman"/>
          <w:szCs w:val="24"/>
        </w:rPr>
        <w:t>creatinine</w:t>
      </w:r>
      <w:proofErr w:type="spellEnd"/>
      <w:r>
        <w:rPr>
          <w:rFonts w:ascii="Times New Roman" w:hAnsi="Times New Roman"/>
          <w:szCs w:val="24"/>
        </w:rPr>
        <w:t xml:space="preserve"> level is towards the high end.  These</w:t>
      </w:r>
      <w:r w:rsidR="0000707D">
        <w:rPr>
          <w:rFonts w:ascii="Times New Roman" w:hAnsi="Times New Roman"/>
          <w:szCs w:val="24"/>
        </w:rPr>
        <w:t xml:space="preserve"> refer to a decrease in kidney function. </w:t>
      </w:r>
      <w:r>
        <w:rPr>
          <w:rFonts w:ascii="Times New Roman" w:hAnsi="Times New Roman"/>
          <w:szCs w:val="24"/>
        </w:rPr>
        <w:t xml:space="preserve">      </w:t>
      </w:r>
    </w:p>
    <w:p w:rsidR="00D14D36" w:rsidRDefault="00D14D36" w:rsidP="00D14D36">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2</w:t>
      </w:r>
    </w:p>
    <w:p w:rsidR="00DD1901" w:rsidRDefault="00723DF6" w:rsidP="00D14D36">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Mr. Nightwolf</w:t>
      </w:r>
      <w:r w:rsidR="00D14D36">
        <w:rPr>
          <w:rFonts w:ascii="Times New Roman" w:hAnsi="Times New Roman"/>
          <w:szCs w:val="24"/>
        </w:rPr>
        <w:t xml:space="preserve"> may have some cardiovascular changes related to age.  His blood pressure is 140/88 mmHg.  This could be isolated systolic hypertension since the systolic blood pressure is greater than 140 mmHg and his diastolic blood pressure is less than 90 mmHg (Smith &amp; Cotter, 2008).  This occurs with thickening of the arterial wall</w:t>
      </w:r>
      <w:r w:rsidR="00DD1901">
        <w:rPr>
          <w:rFonts w:ascii="Times New Roman" w:hAnsi="Times New Roman"/>
          <w:szCs w:val="24"/>
        </w:rPr>
        <w:t xml:space="preserve">, left ventricular and atrial hypertrophy, and sclerosis of the atrial and mitral valves.  This also leads to strong arterial pulses and diminished peripheral pulses, which Mr. Nightwolf has a 2+ radial pulse and a 1+ </w:t>
      </w:r>
      <w:proofErr w:type="spellStart"/>
      <w:r w:rsidR="00DD1901">
        <w:rPr>
          <w:rFonts w:ascii="Times New Roman" w:hAnsi="Times New Roman"/>
          <w:szCs w:val="24"/>
        </w:rPr>
        <w:t>dorsalis</w:t>
      </w:r>
      <w:proofErr w:type="spellEnd"/>
      <w:r w:rsidR="00DD1901">
        <w:rPr>
          <w:rFonts w:ascii="Times New Roman" w:hAnsi="Times New Roman"/>
          <w:szCs w:val="24"/>
        </w:rPr>
        <w:t xml:space="preserve"> </w:t>
      </w:r>
      <w:proofErr w:type="spellStart"/>
      <w:r w:rsidR="00DD1901">
        <w:rPr>
          <w:rFonts w:ascii="Times New Roman" w:hAnsi="Times New Roman"/>
          <w:szCs w:val="24"/>
        </w:rPr>
        <w:t>pedis</w:t>
      </w:r>
      <w:proofErr w:type="spellEnd"/>
      <w:r w:rsidR="00DD1901">
        <w:rPr>
          <w:rFonts w:ascii="Times New Roman" w:hAnsi="Times New Roman"/>
          <w:szCs w:val="24"/>
        </w:rPr>
        <w:t xml:space="preserve"> pulse.  He may also have age-associated changes in his respiratory system.  He has shortness of breath with increased activity.  This may be due to a reduced pulmonary functional reserve.  </w:t>
      </w:r>
    </w:p>
    <w:p w:rsidR="00D14D36" w:rsidRDefault="00DD1901" w:rsidP="00DD1901">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3</w:t>
      </w:r>
    </w:p>
    <w:p w:rsidR="00F12E4D" w:rsidRPr="00F12E4D" w:rsidRDefault="00F12E4D" w:rsidP="00F12E4D">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r>
      <w:r w:rsidR="00C60340">
        <w:rPr>
          <w:rFonts w:ascii="Times New Roman" w:hAnsi="Times New Roman"/>
          <w:szCs w:val="24"/>
        </w:rPr>
        <w:t>Mr. Nightwolf will probably have a complete blood count blood test (</w:t>
      </w:r>
      <w:proofErr w:type="spellStart"/>
      <w:r w:rsidR="00C60340">
        <w:rPr>
          <w:rFonts w:ascii="Times New Roman" w:hAnsi="Times New Roman"/>
          <w:szCs w:val="24"/>
        </w:rPr>
        <w:t>Smeltzer</w:t>
      </w:r>
      <w:proofErr w:type="spellEnd"/>
      <w:r w:rsidR="00C60340">
        <w:rPr>
          <w:rFonts w:ascii="Times New Roman" w:hAnsi="Times New Roman"/>
          <w:szCs w:val="24"/>
        </w:rPr>
        <w:t xml:space="preserve"> et al., 2010).  This will provide information on blood cells (i.e., white blood cells, red blood cells), hematocrit, hemoglobin, </w:t>
      </w:r>
      <w:r w:rsidR="00F02F78">
        <w:rPr>
          <w:rFonts w:ascii="Times New Roman" w:hAnsi="Times New Roman"/>
          <w:szCs w:val="24"/>
        </w:rPr>
        <w:t xml:space="preserve">and platelet count.  They will test the blood chemistry and look </w:t>
      </w:r>
      <w:r w:rsidR="00723DF6">
        <w:rPr>
          <w:rFonts w:ascii="Times New Roman" w:hAnsi="Times New Roman"/>
          <w:szCs w:val="24"/>
        </w:rPr>
        <w:t xml:space="preserve">at </w:t>
      </w:r>
      <w:r w:rsidR="00F02F78">
        <w:rPr>
          <w:rFonts w:ascii="Times New Roman" w:hAnsi="Times New Roman"/>
          <w:szCs w:val="24"/>
        </w:rPr>
        <w:t xml:space="preserve">the electrolytes found in the blood.  </w:t>
      </w:r>
      <w:r w:rsidR="00C60340">
        <w:rPr>
          <w:rFonts w:ascii="Times New Roman" w:hAnsi="Times New Roman"/>
          <w:szCs w:val="24"/>
        </w:rPr>
        <w:t xml:space="preserve">A chest x-ray may be completed to see the size of Mr. </w:t>
      </w:r>
      <w:proofErr w:type="spellStart"/>
      <w:r w:rsidR="00C60340">
        <w:rPr>
          <w:rFonts w:ascii="Times New Roman" w:hAnsi="Times New Roman"/>
          <w:szCs w:val="24"/>
        </w:rPr>
        <w:t>Nightwolf’s</w:t>
      </w:r>
      <w:proofErr w:type="spellEnd"/>
      <w:r w:rsidR="00C60340">
        <w:rPr>
          <w:rFonts w:ascii="Times New Roman" w:hAnsi="Times New Roman"/>
          <w:szCs w:val="24"/>
        </w:rPr>
        <w:t xml:space="preserve"> heart.  An electrocardiogram may be done to record the electrical signals of the heart and detect any irregularities.  </w:t>
      </w:r>
      <w:r>
        <w:rPr>
          <w:rFonts w:ascii="Times New Roman" w:hAnsi="Times New Roman"/>
          <w:szCs w:val="24"/>
        </w:rPr>
        <w:t xml:space="preserve">A complete health assessment should be done since Mr. </w:t>
      </w:r>
      <w:r w:rsidR="00C60340">
        <w:rPr>
          <w:rFonts w:ascii="Times New Roman" w:hAnsi="Times New Roman"/>
          <w:szCs w:val="24"/>
        </w:rPr>
        <w:t>Nightwolf is</w:t>
      </w:r>
      <w:r>
        <w:rPr>
          <w:rFonts w:ascii="Times New Roman" w:hAnsi="Times New Roman"/>
          <w:szCs w:val="24"/>
        </w:rPr>
        <w:t xml:space="preserve"> at the clinic for an annual examination.  Steve should obtain a health history including family history.  He should also ask Mr. Nightwolf about his daily nutrition.  The nurse should listen to </w:t>
      </w:r>
      <w:r>
        <w:rPr>
          <w:rFonts w:ascii="Times New Roman" w:hAnsi="Times New Roman"/>
          <w:szCs w:val="24"/>
        </w:rPr>
        <w:lastRenderedPageBreak/>
        <w:t xml:space="preserve">Mr. </w:t>
      </w:r>
      <w:proofErr w:type="spellStart"/>
      <w:r>
        <w:rPr>
          <w:rFonts w:ascii="Times New Roman" w:hAnsi="Times New Roman"/>
          <w:szCs w:val="24"/>
        </w:rPr>
        <w:t>Nightwolf’s</w:t>
      </w:r>
      <w:proofErr w:type="spellEnd"/>
      <w:r>
        <w:rPr>
          <w:rFonts w:ascii="Times New Roman" w:hAnsi="Times New Roman"/>
          <w:szCs w:val="24"/>
        </w:rPr>
        <w:t xml:space="preserve"> lungs and heart.  He should listen to his anterior and posterior breath sounds.  He should listen to Mr. </w:t>
      </w:r>
      <w:proofErr w:type="spellStart"/>
      <w:r>
        <w:rPr>
          <w:rFonts w:ascii="Times New Roman" w:hAnsi="Times New Roman"/>
          <w:szCs w:val="24"/>
        </w:rPr>
        <w:t>Nightwolf’s</w:t>
      </w:r>
      <w:proofErr w:type="spellEnd"/>
      <w:r>
        <w:rPr>
          <w:rFonts w:ascii="Times New Roman" w:hAnsi="Times New Roman"/>
          <w:szCs w:val="24"/>
        </w:rPr>
        <w:t xml:space="preserve"> bowel sounds.</w:t>
      </w:r>
      <w:r w:rsidR="00C60340">
        <w:rPr>
          <w:rFonts w:ascii="Times New Roman" w:hAnsi="Times New Roman"/>
          <w:szCs w:val="24"/>
        </w:rPr>
        <w:t xml:space="preserve">  The nurse should ask Mr. Nightwolf if he has any concerns.  </w:t>
      </w:r>
      <w:r>
        <w:rPr>
          <w:rFonts w:ascii="Times New Roman" w:hAnsi="Times New Roman"/>
          <w:szCs w:val="24"/>
        </w:rPr>
        <w:t xml:space="preserve">  </w:t>
      </w:r>
    </w:p>
    <w:p w:rsidR="00DD1901" w:rsidRDefault="00DD1901" w:rsidP="00DD1901">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4</w:t>
      </w:r>
    </w:p>
    <w:p w:rsidR="0089308D" w:rsidRDefault="006268E9" w:rsidP="006268E9">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Twenty-three percent of deaths among American Indian and Alaska natives were caused by cardiovascular disease (American Heart Association, 2012</w:t>
      </w:r>
      <w:r w:rsidR="00A20009">
        <w:rPr>
          <w:rFonts w:ascii="Times New Roman" w:hAnsi="Times New Roman"/>
          <w:szCs w:val="24"/>
        </w:rPr>
        <w:t>a</w:t>
      </w:r>
      <w:r>
        <w:rPr>
          <w:rFonts w:ascii="Times New Roman" w:hAnsi="Times New Roman"/>
          <w:szCs w:val="24"/>
        </w:rPr>
        <w:t>).  Out of every 1,000 American-Indian men, 15 to 28 have cardiovascular disease.</w:t>
      </w:r>
      <w:r w:rsidR="008D449D">
        <w:rPr>
          <w:rFonts w:ascii="Times New Roman" w:hAnsi="Times New Roman"/>
          <w:szCs w:val="24"/>
        </w:rPr>
        <w:t xml:space="preserve">  Eight percent of American Indians </w:t>
      </w:r>
      <w:r w:rsidR="00723DF6">
        <w:rPr>
          <w:rFonts w:ascii="Times New Roman" w:hAnsi="Times New Roman"/>
          <w:szCs w:val="24"/>
        </w:rPr>
        <w:t>and</w:t>
      </w:r>
      <w:r w:rsidR="008D449D">
        <w:rPr>
          <w:rFonts w:ascii="Times New Roman" w:hAnsi="Times New Roman"/>
          <w:szCs w:val="24"/>
        </w:rPr>
        <w:t xml:space="preserve"> Alaska natives have heart disease and 21% have hypertension.  American Indians and Alask</w:t>
      </w:r>
      <w:r w:rsidR="00723DF6">
        <w:rPr>
          <w:rFonts w:ascii="Times New Roman" w:hAnsi="Times New Roman"/>
          <w:szCs w:val="24"/>
        </w:rPr>
        <w:t>a</w:t>
      </w:r>
      <w:r w:rsidR="008D449D">
        <w:rPr>
          <w:rFonts w:ascii="Times New Roman" w:hAnsi="Times New Roman"/>
          <w:szCs w:val="24"/>
        </w:rPr>
        <w:t xml:space="preserve"> natives who have had a stroke were on average younger than Caucasians.  In 2008, 601 American Indians and Alaska natives died from a heart attack.  Of the risk factors for heart disease, 30% of American Indians and Alaska natives have high blood pressure, 26% smoke, </w:t>
      </w:r>
      <w:r w:rsidR="00966066">
        <w:rPr>
          <w:rFonts w:ascii="Times New Roman" w:hAnsi="Times New Roman"/>
          <w:szCs w:val="24"/>
        </w:rPr>
        <w:t>and 39% were overweight.</w:t>
      </w:r>
    </w:p>
    <w:p w:rsidR="00DD1901" w:rsidRDefault="0089308D" w:rsidP="0089308D">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5</w:t>
      </w:r>
    </w:p>
    <w:p w:rsidR="009F67E1" w:rsidRDefault="0089308D" w:rsidP="0089308D">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r>
      <w:r w:rsidR="00D058F2">
        <w:rPr>
          <w:rFonts w:ascii="Times New Roman" w:hAnsi="Times New Roman"/>
          <w:szCs w:val="24"/>
        </w:rPr>
        <w:t>To reduce the risk of stroke or heart attack</w:t>
      </w:r>
      <w:r w:rsidR="00D37F17">
        <w:rPr>
          <w:rFonts w:ascii="Times New Roman" w:hAnsi="Times New Roman"/>
          <w:szCs w:val="24"/>
        </w:rPr>
        <w:t>, it is important to eat foods that are low in fat, cholesterol, and salt (Mayo Clinic, 2011</w:t>
      </w:r>
      <w:r w:rsidR="00D058F2">
        <w:rPr>
          <w:rFonts w:ascii="Times New Roman" w:hAnsi="Times New Roman"/>
          <w:szCs w:val="24"/>
        </w:rPr>
        <w:t>a</w:t>
      </w:r>
      <w:r w:rsidR="00D37F17">
        <w:rPr>
          <w:rFonts w:ascii="Times New Roman" w:hAnsi="Times New Roman"/>
          <w:szCs w:val="24"/>
        </w:rPr>
        <w:t xml:space="preserve">).  </w:t>
      </w:r>
      <w:r w:rsidR="00D058F2">
        <w:rPr>
          <w:rFonts w:ascii="Times New Roman" w:hAnsi="Times New Roman"/>
          <w:szCs w:val="24"/>
        </w:rPr>
        <w:t xml:space="preserve">Mr. </w:t>
      </w:r>
      <w:proofErr w:type="spellStart"/>
      <w:r w:rsidR="00D058F2">
        <w:rPr>
          <w:rFonts w:ascii="Times New Roman" w:hAnsi="Times New Roman"/>
          <w:szCs w:val="24"/>
        </w:rPr>
        <w:t>Nightwolf’s</w:t>
      </w:r>
      <w:proofErr w:type="spellEnd"/>
      <w:r w:rsidR="00D37F17">
        <w:rPr>
          <w:rFonts w:ascii="Times New Roman" w:hAnsi="Times New Roman"/>
          <w:szCs w:val="24"/>
        </w:rPr>
        <w:t xml:space="preserve"> diet should consist of fruits, vegetables, whole grains, and low-fat dairy products.  He should try to eat more than five servings of fruits and vegetables a day</w:t>
      </w:r>
      <w:r w:rsidR="00D058F2">
        <w:rPr>
          <w:rFonts w:ascii="Times New Roman" w:hAnsi="Times New Roman"/>
          <w:szCs w:val="24"/>
        </w:rPr>
        <w:t xml:space="preserve"> (Mayo Clinic, 2011b).  </w:t>
      </w:r>
      <w:r w:rsidR="00D37F17">
        <w:rPr>
          <w:rFonts w:ascii="Times New Roman" w:hAnsi="Times New Roman"/>
          <w:szCs w:val="24"/>
        </w:rPr>
        <w:t>It is also important that Mr. Nightwolf limit his intake</w:t>
      </w:r>
      <w:r w:rsidR="00D058F2">
        <w:rPr>
          <w:rFonts w:ascii="Times New Roman" w:hAnsi="Times New Roman"/>
          <w:szCs w:val="24"/>
        </w:rPr>
        <w:t xml:space="preserve"> of saturated </w:t>
      </w:r>
      <w:r w:rsidR="003C4FBF">
        <w:rPr>
          <w:rFonts w:ascii="Times New Roman" w:hAnsi="Times New Roman"/>
          <w:szCs w:val="24"/>
        </w:rPr>
        <w:t xml:space="preserve">fat and </w:t>
      </w:r>
      <w:proofErr w:type="gramStart"/>
      <w:r w:rsidR="003C4FBF">
        <w:rPr>
          <w:rFonts w:ascii="Times New Roman" w:hAnsi="Times New Roman"/>
          <w:szCs w:val="24"/>
        </w:rPr>
        <w:t>trans</w:t>
      </w:r>
      <w:proofErr w:type="gramEnd"/>
      <w:r w:rsidR="003C4FBF">
        <w:rPr>
          <w:rFonts w:ascii="Times New Roman" w:hAnsi="Times New Roman"/>
          <w:szCs w:val="24"/>
        </w:rPr>
        <w:t xml:space="preserve"> fat (Mayo Clinic, 2011a).</w:t>
      </w:r>
      <w:r w:rsidR="00D058F2">
        <w:rPr>
          <w:rFonts w:ascii="Times New Roman" w:hAnsi="Times New Roman"/>
          <w:szCs w:val="24"/>
        </w:rPr>
        <w:t xml:space="preserve">  T</w:t>
      </w:r>
      <w:r w:rsidR="00D37F17">
        <w:rPr>
          <w:rFonts w:ascii="Times New Roman" w:hAnsi="Times New Roman"/>
          <w:szCs w:val="24"/>
        </w:rPr>
        <w:t xml:space="preserve">hese fats increase </w:t>
      </w:r>
      <w:r w:rsidR="00D058F2">
        <w:rPr>
          <w:rFonts w:ascii="Times New Roman" w:hAnsi="Times New Roman"/>
          <w:szCs w:val="24"/>
        </w:rPr>
        <w:t xml:space="preserve">the </w:t>
      </w:r>
      <w:r w:rsidR="00D37F17">
        <w:rPr>
          <w:rFonts w:ascii="Times New Roman" w:hAnsi="Times New Roman"/>
          <w:szCs w:val="24"/>
        </w:rPr>
        <w:t>blood cholesterol</w:t>
      </w:r>
      <w:r w:rsidR="00D058F2">
        <w:rPr>
          <w:rFonts w:ascii="Times New Roman" w:hAnsi="Times New Roman"/>
          <w:szCs w:val="24"/>
        </w:rPr>
        <w:t xml:space="preserve">.  Sources that are high in saturated fat include red meat, dairy products, and coconut oils.  Sources that are high in </w:t>
      </w:r>
      <w:proofErr w:type="gramStart"/>
      <w:r w:rsidR="00D058F2">
        <w:rPr>
          <w:rFonts w:ascii="Times New Roman" w:hAnsi="Times New Roman"/>
          <w:szCs w:val="24"/>
        </w:rPr>
        <w:t>trans</w:t>
      </w:r>
      <w:proofErr w:type="gramEnd"/>
      <w:r w:rsidR="00D058F2">
        <w:rPr>
          <w:rFonts w:ascii="Times New Roman" w:hAnsi="Times New Roman"/>
          <w:szCs w:val="24"/>
        </w:rPr>
        <w:t xml:space="preserve"> fat include deep-fried fast food, bakery products, packag</w:t>
      </w:r>
      <w:r w:rsidR="009F67E1">
        <w:rPr>
          <w:rFonts w:ascii="Times New Roman" w:hAnsi="Times New Roman"/>
          <w:szCs w:val="24"/>
        </w:rPr>
        <w:t xml:space="preserve">ed snack foods, and margarines.  If Mr. Nightwolf must eat frozen dinners and canned food then he should choose items that are lowest in fat and salt by checking the labels.  </w:t>
      </w:r>
    </w:p>
    <w:p w:rsidR="0089308D" w:rsidRDefault="009F67E1" w:rsidP="009F67E1">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6</w:t>
      </w:r>
    </w:p>
    <w:p w:rsidR="00016883" w:rsidRDefault="009F67E1" w:rsidP="009F67E1">
      <w:pPr>
        <w:pStyle w:val="Footer"/>
        <w:tabs>
          <w:tab w:val="clear" w:pos="4320"/>
          <w:tab w:val="clear" w:pos="8640"/>
        </w:tabs>
        <w:spacing w:line="480" w:lineRule="auto"/>
        <w:rPr>
          <w:rFonts w:ascii="Times New Roman" w:hAnsi="Times New Roman"/>
          <w:szCs w:val="24"/>
        </w:rPr>
      </w:pPr>
      <w:r>
        <w:rPr>
          <w:rFonts w:ascii="Times New Roman" w:hAnsi="Times New Roman"/>
          <w:szCs w:val="24"/>
        </w:rPr>
        <w:lastRenderedPageBreak/>
        <w:tab/>
        <w:t xml:space="preserve">To prevent heart disease, a person should participate in 30 to 60 minutes of exercise at least three times a week (Mayo Clinic, 2011a).  If Mr. Nightwolf is not capable of meeting the full time amount then he should begin with shorter amounts of exercise at a lower intensity and buildup his stamina.  It is important to increase the intensity, duration, and frequency of </w:t>
      </w:r>
      <w:r w:rsidR="00016883">
        <w:rPr>
          <w:rFonts w:ascii="Times New Roman" w:hAnsi="Times New Roman"/>
          <w:szCs w:val="24"/>
        </w:rPr>
        <w:t xml:space="preserve">his current exercise.  Exercise can be completed through activities such as gardening, housekeeping, and walking the dog.  Mr. Nightwolf may also want to consult his physician before starting any new exercise programs. </w:t>
      </w:r>
    </w:p>
    <w:p w:rsidR="009F67E1" w:rsidRDefault="00016883" w:rsidP="00016883">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7</w:t>
      </w:r>
    </w:p>
    <w:p w:rsidR="00016883" w:rsidRDefault="00016883" w:rsidP="00016883">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r>
      <w:r w:rsidR="0000707D">
        <w:rPr>
          <w:rFonts w:ascii="Times New Roman" w:hAnsi="Times New Roman"/>
          <w:szCs w:val="24"/>
        </w:rPr>
        <w:t xml:space="preserve">Mr. Nightwolf has shown improvement in his lab results.  His triglycerides and LDL cholesterol have decreased, but are still not below the normal level.  His HDL cholesterol level did not improve.  It is important for Mr. Nightwolf to increase his HDL level.  His </w:t>
      </w:r>
      <w:proofErr w:type="spellStart"/>
      <w:r w:rsidR="0000707D">
        <w:rPr>
          <w:rFonts w:ascii="Times New Roman" w:hAnsi="Times New Roman"/>
          <w:szCs w:val="24"/>
        </w:rPr>
        <w:t>creatinine</w:t>
      </w:r>
      <w:proofErr w:type="spellEnd"/>
      <w:r w:rsidR="0000707D">
        <w:rPr>
          <w:rFonts w:ascii="Times New Roman" w:hAnsi="Times New Roman"/>
          <w:szCs w:val="24"/>
        </w:rPr>
        <w:t xml:space="preserve"> level is now 1.1 mg/dl and within the normal range.  His blood urea nitrogen also improved, but is not quite within the normal range.  </w:t>
      </w:r>
      <w:r w:rsidR="00A20009">
        <w:rPr>
          <w:rFonts w:ascii="Times New Roman" w:hAnsi="Times New Roman"/>
          <w:szCs w:val="24"/>
        </w:rPr>
        <w:t xml:space="preserve">Mr. Nightwolf also decreased his serum glucose level and hemoglobin </w:t>
      </w:r>
      <w:proofErr w:type="gramStart"/>
      <w:r w:rsidR="00A20009">
        <w:rPr>
          <w:rFonts w:ascii="Times New Roman" w:hAnsi="Times New Roman"/>
          <w:szCs w:val="24"/>
        </w:rPr>
        <w:t>A1c</w:t>
      </w:r>
      <w:proofErr w:type="gramEnd"/>
      <w:r w:rsidR="00A20009">
        <w:rPr>
          <w:rFonts w:ascii="Times New Roman" w:hAnsi="Times New Roman"/>
          <w:szCs w:val="24"/>
        </w:rPr>
        <w:t xml:space="preserve"> level.  Mr. Nightwolf seems to have increased his activity and improved his dietary intake.  It is important for him to continue exercising and eating healthy.  It is also important for Steve to help Mr. Nightwolf quit smoking by providing information and tools.  </w:t>
      </w:r>
    </w:p>
    <w:p w:rsidR="00A20009" w:rsidRDefault="00A20009" w:rsidP="00A20009">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8</w:t>
      </w:r>
    </w:p>
    <w:p w:rsidR="00A20009" w:rsidRPr="00A20009" w:rsidRDefault="00A20009" w:rsidP="00A20009">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“The Simple 7” includes getting active, controlling cholesterol, eating better, managing blood pressure, losing weight, reducing blood sugar, and stopping smoking (American Heart Association, 2012b).</w:t>
      </w:r>
      <w:r w:rsidR="00FF2F13">
        <w:rPr>
          <w:rFonts w:ascii="Times New Roman" w:hAnsi="Times New Roman"/>
          <w:szCs w:val="24"/>
        </w:rPr>
        <w:t xml:space="preserve">  Participating in physical activity daily can increase your length and quality of life.  It can lower you risk for heart disease, stroke, and diabetes.  Controlling your cholesterol helps keep your arteries clear of blockage.  Blockage of the arteries can cause heart disease and stroke.  A healthy diet decreases the risk for cardiovascular disease especially a diet low in </w:t>
      </w:r>
      <w:r w:rsidR="00FF2F13">
        <w:rPr>
          <w:rFonts w:ascii="Times New Roman" w:hAnsi="Times New Roman"/>
          <w:szCs w:val="24"/>
        </w:rPr>
        <w:lastRenderedPageBreak/>
        <w:t xml:space="preserve">saturated and </w:t>
      </w:r>
      <w:proofErr w:type="gramStart"/>
      <w:r w:rsidR="00FF2F13">
        <w:rPr>
          <w:rFonts w:ascii="Times New Roman" w:hAnsi="Times New Roman"/>
          <w:szCs w:val="24"/>
        </w:rPr>
        <w:t>trans</w:t>
      </w:r>
      <w:proofErr w:type="gramEnd"/>
      <w:r w:rsidR="00FF2F13">
        <w:rPr>
          <w:rFonts w:ascii="Times New Roman" w:hAnsi="Times New Roman"/>
          <w:szCs w:val="24"/>
        </w:rPr>
        <w:t xml:space="preserve"> fat, cholesterol, and sodium.  A heart-healthy diet includes whole grain fiber, lean protein, fruits, and vegetables.  High blood pressure is the greatest risk for heart disease.  A blood pressure in the normal range reduces the strain on the heart, arteries, and kidneys.  Being overweight increases your risk for high blood pressure, high cholesterol, and diabetes.  A person’s BMI should be below 25.  Diabetes increases the risk for heart disease and stroke.  It is important to keep glucose levels under control</w:t>
      </w:r>
      <w:r w:rsidR="00977EAC">
        <w:rPr>
          <w:rFonts w:ascii="Times New Roman" w:hAnsi="Times New Roman"/>
          <w:szCs w:val="24"/>
        </w:rPr>
        <w:t>.  Smoking cigarettes increases a person’s risk for cardiovascular disease.  It damages the circulatory system and increases the chances for hardened arteries and blood clots.</w:t>
      </w:r>
    </w:p>
    <w:p w:rsidR="00016883" w:rsidRPr="00016883" w:rsidRDefault="00016883" w:rsidP="00016883">
      <w:pPr>
        <w:pStyle w:val="Footer"/>
        <w:tabs>
          <w:tab w:val="clear" w:pos="4320"/>
          <w:tab w:val="clear" w:pos="8640"/>
        </w:tabs>
        <w:spacing w:line="480" w:lineRule="auto"/>
        <w:jc w:val="center"/>
        <w:rPr>
          <w:rFonts w:ascii="Times New Roman" w:hAnsi="Times New Roman"/>
          <w:b/>
          <w:szCs w:val="24"/>
        </w:rPr>
      </w:pPr>
    </w:p>
    <w:p w:rsidR="006A773F" w:rsidRPr="007F5A54" w:rsidRDefault="006A773F" w:rsidP="00B9589A">
      <w:pPr>
        <w:pStyle w:val="Footer"/>
        <w:tabs>
          <w:tab w:val="clear" w:pos="4320"/>
          <w:tab w:val="clear" w:pos="8640"/>
        </w:tabs>
        <w:spacing w:line="480" w:lineRule="auto"/>
        <w:rPr>
          <w:rFonts w:ascii="Times New Roman" w:hAnsi="Times New Roman"/>
          <w:szCs w:val="24"/>
        </w:rPr>
      </w:pPr>
    </w:p>
    <w:p w:rsidR="00935E9B" w:rsidRPr="00935E9B" w:rsidRDefault="00935E9B" w:rsidP="00935E9B">
      <w:pPr>
        <w:pStyle w:val="Footer"/>
        <w:tabs>
          <w:tab w:val="clear" w:pos="4320"/>
          <w:tab w:val="clear" w:pos="8640"/>
        </w:tabs>
        <w:spacing w:line="480" w:lineRule="auto"/>
        <w:rPr>
          <w:rFonts w:ascii="Times New Roman" w:hAnsi="Times New Roman"/>
          <w:szCs w:val="24"/>
        </w:rPr>
      </w:pPr>
    </w:p>
    <w:p w:rsidR="002D0DAD" w:rsidRDefault="00991D2F" w:rsidP="00523C7C">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r>
    </w:p>
    <w:p w:rsidR="006D28D5" w:rsidRDefault="006D28D5">
      <w:pPr>
        <w:spacing w:after="200" w:line="276" w:lineRule="auto"/>
      </w:pPr>
      <w:r>
        <w:br w:type="page"/>
      </w:r>
    </w:p>
    <w:p w:rsidR="00CB7D9A" w:rsidRDefault="00F230DF" w:rsidP="00CB7D9A">
      <w:pPr>
        <w:pStyle w:val="Footer"/>
        <w:tabs>
          <w:tab w:val="clear" w:pos="4320"/>
          <w:tab w:val="clear" w:pos="8640"/>
        </w:tabs>
        <w:spacing w:line="480" w:lineRule="auto"/>
        <w:jc w:val="center"/>
        <w:rPr>
          <w:rFonts w:ascii="Times New Roman" w:hAnsi="Times New Roman"/>
          <w:szCs w:val="24"/>
        </w:rPr>
      </w:pPr>
      <w:r w:rsidRPr="00663570">
        <w:rPr>
          <w:rFonts w:ascii="Times New Roman" w:hAnsi="Times New Roman"/>
          <w:szCs w:val="24"/>
        </w:rPr>
        <w:lastRenderedPageBreak/>
        <w:t>References</w:t>
      </w:r>
    </w:p>
    <w:p w:rsidR="006268E9" w:rsidRDefault="006268E9" w:rsidP="006D28D5">
      <w:pPr>
        <w:pStyle w:val="Footer"/>
        <w:tabs>
          <w:tab w:val="clear" w:pos="4320"/>
          <w:tab w:val="clear" w:pos="8640"/>
        </w:tabs>
        <w:spacing w:line="480" w:lineRule="auto"/>
        <w:rPr>
          <w:rFonts w:ascii="Times New Roman" w:hAnsi="Times New Roman"/>
          <w:i/>
          <w:szCs w:val="24"/>
        </w:rPr>
      </w:pPr>
      <w:proofErr w:type="gramStart"/>
      <w:r>
        <w:rPr>
          <w:rFonts w:ascii="Times New Roman" w:hAnsi="Times New Roman"/>
          <w:szCs w:val="24"/>
        </w:rPr>
        <w:t>American Heart Association.</w:t>
      </w:r>
      <w:proofErr w:type="gramEnd"/>
      <w:r>
        <w:rPr>
          <w:rFonts w:ascii="Times New Roman" w:hAnsi="Times New Roman"/>
          <w:szCs w:val="24"/>
        </w:rPr>
        <w:t xml:space="preserve"> (2012</w:t>
      </w:r>
      <w:r w:rsidR="00A20009">
        <w:rPr>
          <w:rFonts w:ascii="Times New Roman" w:hAnsi="Times New Roman"/>
          <w:szCs w:val="24"/>
        </w:rPr>
        <w:t>a</w:t>
      </w:r>
      <w:r>
        <w:rPr>
          <w:rFonts w:ascii="Times New Roman" w:hAnsi="Times New Roman"/>
          <w:szCs w:val="24"/>
        </w:rPr>
        <w:t xml:space="preserve">). </w:t>
      </w:r>
      <w:r>
        <w:rPr>
          <w:rFonts w:ascii="Times New Roman" w:hAnsi="Times New Roman"/>
          <w:i/>
          <w:szCs w:val="24"/>
        </w:rPr>
        <w:t>American Indian/Alaska natives and cardiovascular</w:t>
      </w:r>
    </w:p>
    <w:p w:rsidR="006268E9" w:rsidRDefault="006268E9" w:rsidP="006268E9">
      <w:pPr>
        <w:pStyle w:val="Footer"/>
        <w:tabs>
          <w:tab w:val="clear" w:pos="4320"/>
          <w:tab w:val="clear" w:pos="8640"/>
        </w:tabs>
        <w:spacing w:line="480" w:lineRule="auto"/>
        <w:ind w:firstLine="720"/>
        <w:rPr>
          <w:rFonts w:ascii="Times New Roman" w:hAnsi="Times New Roman"/>
          <w:szCs w:val="24"/>
        </w:rPr>
      </w:pPr>
      <w:proofErr w:type="gramStart"/>
      <w:r>
        <w:rPr>
          <w:rFonts w:ascii="Times New Roman" w:hAnsi="Times New Roman"/>
          <w:i/>
          <w:szCs w:val="24"/>
        </w:rPr>
        <w:t>diseases</w:t>
      </w:r>
      <w:proofErr w:type="gramEnd"/>
      <w:r>
        <w:rPr>
          <w:rFonts w:ascii="Times New Roman" w:hAnsi="Times New Roman"/>
          <w:i/>
          <w:szCs w:val="24"/>
        </w:rPr>
        <w:t xml:space="preserve">. </w:t>
      </w:r>
      <w:r>
        <w:rPr>
          <w:rFonts w:ascii="Times New Roman" w:hAnsi="Times New Roman"/>
          <w:szCs w:val="24"/>
        </w:rPr>
        <w:t xml:space="preserve">Retrieved from </w:t>
      </w:r>
      <w:r w:rsidRPr="006268E9">
        <w:rPr>
          <w:rFonts w:ascii="Times New Roman" w:hAnsi="Times New Roman"/>
          <w:szCs w:val="24"/>
        </w:rPr>
        <w:t>http://www.heart.org/idc/groups/heart-public/@wcm/</w:t>
      </w:r>
    </w:p>
    <w:p w:rsidR="006268E9" w:rsidRDefault="006268E9" w:rsidP="006268E9">
      <w:pPr>
        <w:pStyle w:val="Footer"/>
        <w:tabs>
          <w:tab w:val="clear" w:pos="4320"/>
          <w:tab w:val="clear" w:pos="8640"/>
        </w:tabs>
        <w:spacing w:line="480" w:lineRule="auto"/>
        <w:ind w:firstLine="720"/>
        <w:rPr>
          <w:rFonts w:ascii="Times New Roman" w:hAnsi="Times New Roman"/>
          <w:szCs w:val="24"/>
        </w:rPr>
      </w:pPr>
      <w:r w:rsidRPr="006268E9">
        <w:rPr>
          <w:rFonts w:ascii="Times New Roman" w:hAnsi="Times New Roman"/>
          <w:szCs w:val="24"/>
        </w:rPr>
        <w:t>@sop/@</w:t>
      </w:r>
      <w:proofErr w:type="spellStart"/>
      <w:r w:rsidRPr="006268E9">
        <w:rPr>
          <w:rFonts w:ascii="Times New Roman" w:hAnsi="Times New Roman"/>
          <w:szCs w:val="24"/>
        </w:rPr>
        <w:t>smd</w:t>
      </w:r>
      <w:proofErr w:type="spellEnd"/>
      <w:r w:rsidRPr="006268E9">
        <w:rPr>
          <w:rFonts w:ascii="Times New Roman" w:hAnsi="Times New Roman"/>
          <w:szCs w:val="24"/>
        </w:rPr>
        <w:t>/documents/downloadable/ucm_319569.pdf</w:t>
      </w:r>
    </w:p>
    <w:p w:rsidR="00A20009" w:rsidRDefault="00A20009" w:rsidP="00A20009">
      <w:pPr>
        <w:pStyle w:val="Footer"/>
        <w:tabs>
          <w:tab w:val="clear" w:pos="4320"/>
          <w:tab w:val="clear" w:pos="8640"/>
        </w:tabs>
        <w:spacing w:line="480" w:lineRule="auto"/>
        <w:rPr>
          <w:rFonts w:ascii="Times New Roman" w:hAnsi="Times New Roman"/>
          <w:szCs w:val="24"/>
        </w:rPr>
      </w:pPr>
      <w:proofErr w:type="gramStart"/>
      <w:r>
        <w:rPr>
          <w:rFonts w:ascii="Times New Roman" w:hAnsi="Times New Roman"/>
          <w:szCs w:val="24"/>
        </w:rPr>
        <w:t>American Heart Association</w:t>
      </w:r>
      <w:r w:rsidR="008D449D">
        <w:rPr>
          <w:rFonts w:ascii="Times New Roman" w:hAnsi="Times New Roman"/>
          <w:szCs w:val="24"/>
        </w:rPr>
        <w:t>.</w:t>
      </w:r>
      <w:proofErr w:type="gramEnd"/>
      <w:r>
        <w:rPr>
          <w:rFonts w:ascii="Times New Roman" w:hAnsi="Times New Roman"/>
          <w:szCs w:val="24"/>
        </w:rPr>
        <w:t xml:space="preserve"> (2012b). </w:t>
      </w:r>
      <w:proofErr w:type="gramStart"/>
      <w:r>
        <w:rPr>
          <w:rFonts w:ascii="Times New Roman" w:hAnsi="Times New Roman"/>
          <w:i/>
          <w:szCs w:val="24"/>
        </w:rPr>
        <w:t>The</w:t>
      </w:r>
      <w:proofErr w:type="gramEnd"/>
      <w:r>
        <w:rPr>
          <w:rFonts w:ascii="Times New Roman" w:hAnsi="Times New Roman"/>
          <w:i/>
          <w:szCs w:val="24"/>
        </w:rPr>
        <w:t xml:space="preserve"> simple 7. </w:t>
      </w:r>
      <w:r>
        <w:rPr>
          <w:rFonts w:ascii="Times New Roman" w:hAnsi="Times New Roman"/>
          <w:szCs w:val="24"/>
        </w:rPr>
        <w:t xml:space="preserve">Retrieved from </w:t>
      </w:r>
      <w:r w:rsidRPr="00A20009">
        <w:rPr>
          <w:rFonts w:ascii="Times New Roman" w:hAnsi="Times New Roman"/>
          <w:szCs w:val="24"/>
        </w:rPr>
        <w:t>http://mylifecheck.heart.org/</w:t>
      </w:r>
    </w:p>
    <w:p w:rsidR="00A20009" w:rsidRPr="00A20009" w:rsidRDefault="00A20009" w:rsidP="00A20009">
      <w:pPr>
        <w:pStyle w:val="Footer"/>
        <w:tabs>
          <w:tab w:val="clear" w:pos="4320"/>
          <w:tab w:val="clear" w:pos="8640"/>
        </w:tabs>
        <w:spacing w:line="480" w:lineRule="auto"/>
        <w:ind w:firstLine="720"/>
        <w:rPr>
          <w:rFonts w:ascii="Times New Roman" w:hAnsi="Times New Roman"/>
          <w:szCs w:val="24"/>
        </w:rPr>
      </w:pPr>
      <w:proofErr w:type="spellStart"/>
      <w:r w:rsidRPr="00A20009">
        <w:rPr>
          <w:rFonts w:ascii="Times New Roman" w:hAnsi="Times New Roman"/>
          <w:szCs w:val="24"/>
        </w:rPr>
        <w:t>Multitab.aspx</w:t>
      </w:r>
      <w:proofErr w:type="gramStart"/>
      <w:r w:rsidRPr="00A20009">
        <w:rPr>
          <w:rFonts w:ascii="Times New Roman" w:hAnsi="Times New Roman"/>
          <w:szCs w:val="24"/>
        </w:rPr>
        <w:t>?NavID</w:t>
      </w:r>
      <w:proofErr w:type="spellEnd"/>
      <w:proofErr w:type="gramEnd"/>
      <w:r w:rsidRPr="00A20009">
        <w:rPr>
          <w:rFonts w:ascii="Times New Roman" w:hAnsi="Times New Roman"/>
          <w:szCs w:val="24"/>
        </w:rPr>
        <w:t>=8&amp;CultureCode=en-US</w:t>
      </w:r>
    </w:p>
    <w:p w:rsidR="006D28D5" w:rsidRDefault="006D28D5" w:rsidP="006D28D5">
      <w:pPr>
        <w:pStyle w:val="Footer"/>
        <w:tabs>
          <w:tab w:val="clear" w:pos="4320"/>
          <w:tab w:val="clear" w:pos="8640"/>
        </w:tabs>
        <w:spacing w:line="480" w:lineRule="auto"/>
        <w:rPr>
          <w:rFonts w:ascii="Times New Roman" w:hAnsi="Times New Roman"/>
          <w:szCs w:val="24"/>
        </w:rPr>
      </w:pPr>
      <w:proofErr w:type="gramStart"/>
      <w:r>
        <w:rPr>
          <w:rFonts w:ascii="Times New Roman" w:hAnsi="Times New Roman"/>
          <w:szCs w:val="24"/>
        </w:rPr>
        <w:t>Fredrick Memorial Hospital (2010).</w:t>
      </w:r>
      <w:proofErr w:type="gramEnd"/>
      <w:r>
        <w:rPr>
          <w:rFonts w:ascii="Times New Roman" w:hAnsi="Times New Roman"/>
          <w:szCs w:val="24"/>
        </w:rPr>
        <w:t xml:space="preserve"> </w:t>
      </w:r>
      <w:proofErr w:type="gramStart"/>
      <w:r>
        <w:rPr>
          <w:rFonts w:ascii="Times New Roman" w:hAnsi="Times New Roman"/>
          <w:i/>
          <w:szCs w:val="24"/>
        </w:rPr>
        <w:t>Dual-energy x-ray absorptiometry (DEXA)</w:t>
      </w:r>
      <w:r>
        <w:rPr>
          <w:rFonts w:ascii="Times New Roman" w:hAnsi="Times New Roman"/>
          <w:szCs w:val="24"/>
        </w:rPr>
        <w:t xml:space="preserve"> [Video file].</w:t>
      </w:r>
      <w:proofErr w:type="gramEnd"/>
    </w:p>
    <w:p w:rsidR="006D28D5" w:rsidRDefault="006D28D5" w:rsidP="006D28D5">
      <w:pPr>
        <w:pStyle w:val="Footer"/>
        <w:tabs>
          <w:tab w:val="clear" w:pos="4320"/>
          <w:tab w:val="clear" w:pos="8640"/>
        </w:tabs>
        <w:spacing w:line="480" w:lineRule="auto"/>
        <w:ind w:firstLine="720"/>
        <w:rPr>
          <w:rFonts w:ascii="Times New Roman" w:hAnsi="Times New Roman"/>
          <w:szCs w:val="24"/>
        </w:rPr>
      </w:pPr>
      <w:r>
        <w:rPr>
          <w:rFonts w:ascii="Times New Roman" w:hAnsi="Times New Roman"/>
          <w:szCs w:val="24"/>
        </w:rPr>
        <w:t xml:space="preserve">Retrieved from </w:t>
      </w:r>
      <w:r w:rsidR="00532E9A" w:rsidRPr="00532E9A">
        <w:rPr>
          <w:rFonts w:ascii="Times New Roman" w:hAnsi="Times New Roman"/>
          <w:szCs w:val="24"/>
        </w:rPr>
        <w:t>http://youtu.be/vOYdMCBL-g4</w:t>
      </w:r>
    </w:p>
    <w:p w:rsidR="00532E9A" w:rsidRDefault="00532E9A" w:rsidP="00532E9A">
      <w:pPr>
        <w:pStyle w:val="Footer"/>
        <w:spacing w:line="480" w:lineRule="auto"/>
        <w:rPr>
          <w:rFonts w:ascii="Times New Roman" w:hAnsi="Times New Roman"/>
          <w:szCs w:val="24"/>
        </w:rPr>
      </w:pPr>
      <w:r>
        <w:rPr>
          <w:rFonts w:ascii="Times New Roman" w:hAnsi="Times New Roman"/>
          <w:szCs w:val="24"/>
        </w:rPr>
        <w:t>Jarvis, C.</w:t>
      </w:r>
      <w:r w:rsidRPr="00663570">
        <w:rPr>
          <w:rFonts w:ascii="Times New Roman" w:hAnsi="Times New Roman"/>
          <w:szCs w:val="24"/>
        </w:rPr>
        <w:t xml:space="preserve"> (201</w:t>
      </w:r>
      <w:r>
        <w:rPr>
          <w:rFonts w:ascii="Times New Roman" w:hAnsi="Times New Roman"/>
          <w:szCs w:val="24"/>
        </w:rPr>
        <w:t>2</w:t>
      </w:r>
      <w:r w:rsidRPr="00663570">
        <w:rPr>
          <w:rFonts w:ascii="Times New Roman" w:hAnsi="Times New Roman"/>
          <w:szCs w:val="24"/>
        </w:rPr>
        <w:t xml:space="preserve">). </w:t>
      </w:r>
      <w:r w:rsidRPr="0006030D">
        <w:rPr>
          <w:rFonts w:ascii="Times New Roman" w:hAnsi="Times New Roman"/>
          <w:i/>
          <w:szCs w:val="24"/>
        </w:rPr>
        <w:t xml:space="preserve">Physical </w:t>
      </w:r>
      <w:r>
        <w:rPr>
          <w:rFonts w:ascii="Times New Roman" w:hAnsi="Times New Roman"/>
          <w:i/>
          <w:szCs w:val="24"/>
        </w:rPr>
        <w:t>examination and</w:t>
      </w:r>
      <w:r w:rsidRPr="0006030D">
        <w:rPr>
          <w:rFonts w:ascii="Times New Roman" w:hAnsi="Times New Roman"/>
          <w:i/>
          <w:szCs w:val="24"/>
        </w:rPr>
        <w:t xml:space="preserve"> </w:t>
      </w:r>
      <w:r>
        <w:rPr>
          <w:rFonts w:ascii="Times New Roman" w:hAnsi="Times New Roman"/>
          <w:i/>
          <w:szCs w:val="24"/>
        </w:rPr>
        <w:t>health a</w:t>
      </w:r>
      <w:r w:rsidRPr="0006030D">
        <w:rPr>
          <w:rFonts w:ascii="Times New Roman" w:hAnsi="Times New Roman"/>
          <w:i/>
          <w:szCs w:val="24"/>
        </w:rPr>
        <w:t>ssessment</w:t>
      </w:r>
      <w:r>
        <w:rPr>
          <w:rFonts w:ascii="Times New Roman" w:hAnsi="Times New Roman"/>
          <w:szCs w:val="24"/>
        </w:rPr>
        <w:t xml:space="preserve"> (6</w:t>
      </w:r>
      <w:r w:rsidRPr="00532E9A">
        <w:rPr>
          <w:rFonts w:ascii="Times New Roman" w:hAnsi="Times New Roman"/>
          <w:szCs w:val="24"/>
          <w:vertAlign w:val="superscript"/>
        </w:rPr>
        <w:t>th</w:t>
      </w:r>
      <w:r>
        <w:rPr>
          <w:rFonts w:ascii="Times New Roman" w:hAnsi="Times New Roman"/>
          <w:szCs w:val="24"/>
        </w:rPr>
        <w:t xml:space="preserve"> </w:t>
      </w:r>
      <w:proofErr w:type="gramStart"/>
      <w:r>
        <w:rPr>
          <w:rFonts w:ascii="Times New Roman" w:hAnsi="Times New Roman"/>
          <w:szCs w:val="24"/>
        </w:rPr>
        <w:t>ed</w:t>
      </w:r>
      <w:proofErr w:type="gramEnd"/>
      <w:r>
        <w:rPr>
          <w:rFonts w:ascii="Times New Roman" w:hAnsi="Times New Roman"/>
          <w:szCs w:val="24"/>
        </w:rPr>
        <w:t xml:space="preserve">.). St. Louis, MO: </w:t>
      </w:r>
      <w:r w:rsidRPr="00663570">
        <w:rPr>
          <w:rFonts w:ascii="Times New Roman" w:hAnsi="Times New Roman"/>
          <w:szCs w:val="24"/>
        </w:rPr>
        <w:t>Elsevier</w:t>
      </w:r>
      <w:r>
        <w:rPr>
          <w:rFonts w:ascii="Times New Roman" w:hAnsi="Times New Roman"/>
          <w:szCs w:val="24"/>
        </w:rPr>
        <w:t xml:space="preserve"> </w:t>
      </w:r>
    </w:p>
    <w:p w:rsidR="00532E9A" w:rsidRDefault="00532E9A" w:rsidP="00532E9A">
      <w:pPr>
        <w:pStyle w:val="Footer"/>
        <w:tabs>
          <w:tab w:val="clear" w:pos="4320"/>
          <w:tab w:val="clear" w:pos="8640"/>
        </w:tabs>
        <w:spacing w:line="480" w:lineRule="auto"/>
        <w:ind w:firstLine="720"/>
        <w:rPr>
          <w:rFonts w:ascii="Times New Roman" w:hAnsi="Times New Roman"/>
          <w:szCs w:val="24"/>
        </w:rPr>
      </w:pPr>
      <w:r w:rsidRPr="00663570">
        <w:rPr>
          <w:rFonts w:ascii="Times New Roman" w:hAnsi="Times New Roman"/>
          <w:szCs w:val="24"/>
        </w:rPr>
        <w:t>Saunders.</w:t>
      </w:r>
    </w:p>
    <w:p w:rsidR="006A773F" w:rsidRDefault="006A773F" w:rsidP="006A773F">
      <w:pPr>
        <w:autoSpaceDE w:val="0"/>
        <w:autoSpaceDN w:val="0"/>
        <w:adjustRightInd w:val="0"/>
        <w:spacing w:line="480" w:lineRule="auto"/>
        <w:rPr>
          <w:rFonts w:eastAsiaTheme="minorHAnsi"/>
        </w:rPr>
      </w:pPr>
      <w:proofErr w:type="spellStart"/>
      <w:r w:rsidRPr="003329B8">
        <w:rPr>
          <w:rFonts w:eastAsiaTheme="minorHAnsi"/>
        </w:rPr>
        <w:t>Mauk</w:t>
      </w:r>
      <w:proofErr w:type="spellEnd"/>
      <w:r w:rsidRPr="003329B8">
        <w:rPr>
          <w:rFonts w:eastAsiaTheme="minorHAnsi"/>
        </w:rPr>
        <w:t xml:space="preserve">, K. L. (2010). </w:t>
      </w:r>
      <w:proofErr w:type="spellStart"/>
      <w:r w:rsidRPr="003329B8">
        <w:rPr>
          <w:rFonts w:eastAsiaTheme="minorHAnsi"/>
          <w:i/>
        </w:rPr>
        <w:t>Gerontological</w:t>
      </w:r>
      <w:proofErr w:type="spellEnd"/>
      <w:r w:rsidRPr="003329B8">
        <w:rPr>
          <w:rFonts w:eastAsiaTheme="minorHAnsi"/>
          <w:i/>
        </w:rPr>
        <w:t xml:space="preserve"> nursing: Competencies for care</w:t>
      </w:r>
      <w:r w:rsidRPr="003329B8">
        <w:rPr>
          <w:rFonts w:eastAsiaTheme="minorHAnsi"/>
        </w:rPr>
        <w:t xml:space="preserve"> </w:t>
      </w:r>
      <w:r>
        <w:rPr>
          <w:rFonts w:eastAsiaTheme="minorHAnsi"/>
        </w:rPr>
        <w:t>(2</w:t>
      </w:r>
      <w:r w:rsidRPr="006F7729">
        <w:rPr>
          <w:rFonts w:eastAsiaTheme="minorHAnsi"/>
          <w:vertAlign w:val="superscript"/>
        </w:rPr>
        <w:t>nd</w:t>
      </w:r>
      <w:r>
        <w:rPr>
          <w:rFonts w:eastAsiaTheme="minorHAnsi"/>
        </w:rPr>
        <w:t xml:space="preserve"> </w:t>
      </w:r>
      <w:proofErr w:type="gramStart"/>
      <w:r>
        <w:rPr>
          <w:rFonts w:eastAsiaTheme="minorHAnsi"/>
        </w:rPr>
        <w:t>ed</w:t>
      </w:r>
      <w:proofErr w:type="gramEnd"/>
      <w:r>
        <w:rPr>
          <w:rFonts w:eastAsiaTheme="minorHAnsi"/>
        </w:rPr>
        <w:t>.). Sudbury, MA:</w:t>
      </w:r>
    </w:p>
    <w:p w:rsidR="006A773F" w:rsidRDefault="006A773F" w:rsidP="006A773F">
      <w:pPr>
        <w:autoSpaceDE w:val="0"/>
        <w:autoSpaceDN w:val="0"/>
        <w:adjustRightInd w:val="0"/>
        <w:spacing w:line="480" w:lineRule="auto"/>
        <w:ind w:firstLine="720"/>
        <w:rPr>
          <w:rFonts w:eastAsiaTheme="minorHAnsi"/>
        </w:rPr>
      </w:pPr>
      <w:proofErr w:type="gramStart"/>
      <w:r w:rsidRPr="003329B8">
        <w:rPr>
          <w:rFonts w:eastAsiaTheme="minorHAnsi"/>
        </w:rPr>
        <w:t xml:space="preserve">Jones </w:t>
      </w:r>
      <w:r>
        <w:rPr>
          <w:rFonts w:eastAsiaTheme="minorHAnsi"/>
        </w:rPr>
        <w:t xml:space="preserve">and </w:t>
      </w:r>
      <w:r w:rsidRPr="003329B8">
        <w:rPr>
          <w:rFonts w:eastAsiaTheme="minorHAnsi"/>
        </w:rPr>
        <w:t>Bartlett.</w:t>
      </w:r>
      <w:proofErr w:type="gramEnd"/>
    </w:p>
    <w:p w:rsidR="00D37F17" w:rsidRDefault="00D37F17" w:rsidP="00D37F17">
      <w:pPr>
        <w:autoSpaceDE w:val="0"/>
        <w:autoSpaceDN w:val="0"/>
        <w:adjustRightInd w:val="0"/>
        <w:spacing w:line="480" w:lineRule="auto"/>
        <w:rPr>
          <w:rFonts w:eastAsiaTheme="minorHAnsi"/>
          <w:i/>
        </w:rPr>
      </w:pPr>
      <w:proofErr w:type="gramStart"/>
      <w:r>
        <w:rPr>
          <w:rFonts w:eastAsiaTheme="minorHAnsi"/>
        </w:rPr>
        <w:t>Mayo Clinic.</w:t>
      </w:r>
      <w:proofErr w:type="gramEnd"/>
      <w:r>
        <w:rPr>
          <w:rFonts w:eastAsiaTheme="minorHAnsi"/>
        </w:rPr>
        <w:t xml:space="preserve"> (2011</w:t>
      </w:r>
      <w:r w:rsidR="00D058F2">
        <w:rPr>
          <w:rFonts w:eastAsiaTheme="minorHAnsi"/>
        </w:rPr>
        <w:t>a</w:t>
      </w:r>
      <w:r>
        <w:rPr>
          <w:rFonts w:eastAsiaTheme="minorHAnsi"/>
        </w:rPr>
        <w:t xml:space="preserve">). </w:t>
      </w:r>
      <w:r>
        <w:rPr>
          <w:rFonts w:eastAsiaTheme="minorHAnsi"/>
          <w:i/>
        </w:rPr>
        <w:t>Heart disease: Five medication-free strategies to help prevent heart</w:t>
      </w:r>
    </w:p>
    <w:p w:rsidR="00D058F2" w:rsidRDefault="00D37F17" w:rsidP="00D37F17">
      <w:pPr>
        <w:autoSpaceDE w:val="0"/>
        <w:autoSpaceDN w:val="0"/>
        <w:adjustRightInd w:val="0"/>
        <w:spacing w:line="480" w:lineRule="auto"/>
        <w:ind w:firstLine="720"/>
        <w:rPr>
          <w:rFonts w:eastAsiaTheme="minorHAnsi"/>
        </w:rPr>
      </w:pPr>
      <w:proofErr w:type="gramStart"/>
      <w:r>
        <w:rPr>
          <w:rFonts w:eastAsiaTheme="minorHAnsi"/>
          <w:i/>
        </w:rPr>
        <w:t>disease</w:t>
      </w:r>
      <w:proofErr w:type="gramEnd"/>
      <w:r>
        <w:rPr>
          <w:rFonts w:eastAsiaTheme="minorHAnsi"/>
          <w:i/>
        </w:rPr>
        <w:t xml:space="preserve">. </w:t>
      </w:r>
      <w:r>
        <w:rPr>
          <w:rFonts w:eastAsiaTheme="minorHAnsi"/>
        </w:rPr>
        <w:t xml:space="preserve">Retrieved from </w:t>
      </w:r>
      <w:r w:rsidR="00D058F2" w:rsidRPr="00D058F2">
        <w:rPr>
          <w:rFonts w:eastAsiaTheme="minorHAnsi"/>
        </w:rPr>
        <w:t>http://www.mayoclinic.com/health/heart-disease-</w:t>
      </w:r>
    </w:p>
    <w:p w:rsidR="00D37F17" w:rsidRDefault="00D37F17" w:rsidP="00D37F17">
      <w:pPr>
        <w:autoSpaceDE w:val="0"/>
        <w:autoSpaceDN w:val="0"/>
        <w:adjustRightInd w:val="0"/>
        <w:spacing w:line="480" w:lineRule="auto"/>
        <w:ind w:firstLine="720"/>
        <w:rPr>
          <w:rFonts w:eastAsiaTheme="minorHAnsi"/>
        </w:rPr>
      </w:pPr>
      <w:proofErr w:type="gramStart"/>
      <w:r w:rsidRPr="00D37F17">
        <w:rPr>
          <w:rFonts w:eastAsiaTheme="minorHAnsi"/>
        </w:rPr>
        <w:t>prevention/WO00041</w:t>
      </w:r>
      <w:proofErr w:type="gramEnd"/>
    </w:p>
    <w:p w:rsidR="00D058F2" w:rsidRDefault="00D058F2" w:rsidP="00D058F2">
      <w:pPr>
        <w:autoSpaceDE w:val="0"/>
        <w:autoSpaceDN w:val="0"/>
        <w:adjustRightInd w:val="0"/>
        <w:spacing w:line="480" w:lineRule="auto"/>
        <w:rPr>
          <w:rFonts w:eastAsiaTheme="minorHAnsi"/>
        </w:rPr>
      </w:pPr>
      <w:proofErr w:type="gramStart"/>
      <w:r>
        <w:rPr>
          <w:rFonts w:eastAsiaTheme="minorHAnsi"/>
        </w:rPr>
        <w:t>Mayo Clinic.</w:t>
      </w:r>
      <w:proofErr w:type="gramEnd"/>
      <w:r>
        <w:rPr>
          <w:rFonts w:eastAsiaTheme="minorHAnsi"/>
        </w:rPr>
        <w:t xml:space="preserve"> (2011b). </w:t>
      </w:r>
      <w:r>
        <w:rPr>
          <w:rFonts w:eastAsiaTheme="minorHAnsi"/>
          <w:i/>
        </w:rPr>
        <w:t xml:space="preserve">Stroke: Prevention. </w:t>
      </w:r>
      <w:r>
        <w:rPr>
          <w:rFonts w:eastAsiaTheme="minorHAnsi"/>
        </w:rPr>
        <w:t xml:space="preserve">Retrieved from </w:t>
      </w:r>
      <w:r w:rsidRPr="00D058F2">
        <w:rPr>
          <w:rFonts w:eastAsiaTheme="minorHAnsi"/>
        </w:rPr>
        <w:t>http://www.mayoclinic.com/health/</w:t>
      </w:r>
    </w:p>
    <w:p w:rsidR="00D058F2" w:rsidRPr="00D37F17" w:rsidRDefault="00D058F2" w:rsidP="00D058F2">
      <w:pPr>
        <w:autoSpaceDE w:val="0"/>
        <w:autoSpaceDN w:val="0"/>
        <w:adjustRightInd w:val="0"/>
        <w:spacing w:line="480" w:lineRule="auto"/>
        <w:ind w:firstLine="720"/>
        <w:rPr>
          <w:rFonts w:eastAsiaTheme="minorHAnsi"/>
        </w:rPr>
      </w:pPr>
      <w:proofErr w:type="gramStart"/>
      <w:r w:rsidRPr="00D058F2">
        <w:rPr>
          <w:rFonts w:eastAsiaTheme="minorHAnsi"/>
        </w:rPr>
        <w:t>stroke/DS00150/DSECTION=</w:t>
      </w:r>
      <w:proofErr w:type="gramEnd"/>
      <w:r w:rsidRPr="00D058F2">
        <w:rPr>
          <w:rFonts w:eastAsiaTheme="minorHAnsi"/>
        </w:rPr>
        <w:t>prevention</w:t>
      </w:r>
    </w:p>
    <w:p w:rsidR="00167986" w:rsidRDefault="00167986" w:rsidP="00167986">
      <w:pPr>
        <w:pStyle w:val="NoSpacing"/>
        <w:spacing w:line="480" w:lineRule="auto"/>
      </w:pPr>
      <w:r>
        <w:t xml:space="preserve">Skidmore-Roth, L. (2012). </w:t>
      </w:r>
      <w:r>
        <w:rPr>
          <w:i/>
        </w:rPr>
        <w:t xml:space="preserve">Mosby’s 2012 nursing drug reference </w:t>
      </w:r>
      <w:r>
        <w:t>(25</w:t>
      </w:r>
      <w:r w:rsidRPr="000D03FF">
        <w:rPr>
          <w:vertAlign w:val="superscript"/>
        </w:rPr>
        <w:t>th</w:t>
      </w:r>
      <w:r>
        <w:t xml:space="preserve"> </w:t>
      </w:r>
      <w:proofErr w:type="gramStart"/>
      <w:r>
        <w:t>ed</w:t>
      </w:r>
      <w:proofErr w:type="gramEnd"/>
      <w:r>
        <w:t>.). St. Louis, MO:</w:t>
      </w:r>
    </w:p>
    <w:p w:rsidR="00167986" w:rsidRDefault="00167986" w:rsidP="00167986">
      <w:pPr>
        <w:pStyle w:val="NoSpacing"/>
        <w:spacing w:line="480" w:lineRule="auto"/>
        <w:ind w:firstLine="720"/>
      </w:pPr>
      <w:proofErr w:type="gramStart"/>
      <w:r>
        <w:t>Elsevier.</w:t>
      </w:r>
      <w:proofErr w:type="gramEnd"/>
    </w:p>
    <w:p w:rsidR="00016883" w:rsidRPr="003C4FBF" w:rsidRDefault="00016883" w:rsidP="00016883">
      <w:pPr>
        <w:pStyle w:val="NoSpacing"/>
        <w:spacing w:line="480" w:lineRule="auto"/>
        <w:rPr>
          <w:i/>
        </w:rPr>
      </w:pPr>
      <w:proofErr w:type="spellStart"/>
      <w:r w:rsidRPr="00016883">
        <w:t>Smeltzer</w:t>
      </w:r>
      <w:proofErr w:type="spellEnd"/>
      <w:r w:rsidRPr="00016883">
        <w:t>, S. C., Bare, B. G., Hinkle, J. L., &amp; Cheever, K.</w:t>
      </w:r>
      <w:r>
        <w:t xml:space="preserve"> H. (2010). </w:t>
      </w:r>
      <w:r w:rsidRPr="003C4FBF">
        <w:rPr>
          <w:i/>
        </w:rPr>
        <w:t>Textbook of medical</w:t>
      </w:r>
    </w:p>
    <w:p w:rsidR="003C4FBF" w:rsidRDefault="00016883" w:rsidP="00016883">
      <w:pPr>
        <w:pStyle w:val="NoSpacing"/>
        <w:spacing w:line="480" w:lineRule="auto"/>
        <w:ind w:firstLine="720"/>
      </w:pPr>
      <w:proofErr w:type="gramStart"/>
      <w:r w:rsidRPr="003C4FBF">
        <w:rPr>
          <w:i/>
        </w:rPr>
        <w:t>surgical</w:t>
      </w:r>
      <w:proofErr w:type="gramEnd"/>
      <w:r w:rsidRPr="003C4FBF">
        <w:rPr>
          <w:i/>
        </w:rPr>
        <w:t xml:space="preserve"> nursing</w:t>
      </w:r>
      <w:r w:rsidR="003C4FBF">
        <w:t xml:space="preserve"> (12th ed., </w:t>
      </w:r>
      <w:r w:rsidRPr="00016883">
        <w:t>Vols. 1-2). Philadelp</w:t>
      </w:r>
      <w:r w:rsidR="003C4FBF">
        <w:t xml:space="preserve">hia, PA: </w:t>
      </w:r>
      <w:proofErr w:type="spellStart"/>
      <w:r w:rsidR="003C4FBF">
        <w:t>Lipincott</w:t>
      </w:r>
      <w:proofErr w:type="spellEnd"/>
      <w:r w:rsidR="003C4FBF">
        <w:t xml:space="preserve"> Williams and</w:t>
      </w:r>
    </w:p>
    <w:p w:rsidR="00016883" w:rsidRDefault="00016883" w:rsidP="00016883">
      <w:pPr>
        <w:pStyle w:val="NoSpacing"/>
        <w:spacing w:line="480" w:lineRule="auto"/>
        <w:ind w:firstLine="720"/>
      </w:pPr>
      <w:r w:rsidRPr="00016883">
        <w:t>Wilkins.</w:t>
      </w:r>
    </w:p>
    <w:p w:rsidR="00D14D36" w:rsidRDefault="00D14D36" w:rsidP="00D14D36">
      <w:pPr>
        <w:pStyle w:val="NoSpacing"/>
        <w:spacing w:line="480" w:lineRule="auto"/>
        <w:rPr>
          <w:i/>
        </w:rPr>
      </w:pPr>
      <w:proofErr w:type="gramStart"/>
      <w:r>
        <w:t>Smith, C. M., &amp; Cotter, V. T. (2008).</w:t>
      </w:r>
      <w:proofErr w:type="gramEnd"/>
      <w:r>
        <w:t xml:space="preserve"> </w:t>
      </w:r>
      <w:r>
        <w:rPr>
          <w:i/>
        </w:rPr>
        <w:t>Nursing standard of practice protocol: Age-related</w:t>
      </w:r>
      <w:bookmarkStart w:id="0" w:name="_GoBack"/>
      <w:bookmarkEnd w:id="0"/>
    </w:p>
    <w:p w:rsidR="00D14D36" w:rsidRDefault="00D14D36" w:rsidP="00D14D36">
      <w:pPr>
        <w:pStyle w:val="NoSpacing"/>
        <w:spacing w:line="480" w:lineRule="auto"/>
        <w:ind w:firstLine="720"/>
      </w:pPr>
      <w:proofErr w:type="gramStart"/>
      <w:r>
        <w:rPr>
          <w:i/>
        </w:rPr>
        <w:lastRenderedPageBreak/>
        <w:t>changes</w:t>
      </w:r>
      <w:proofErr w:type="gramEnd"/>
      <w:r>
        <w:rPr>
          <w:i/>
        </w:rPr>
        <w:t xml:space="preserve"> in health.</w:t>
      </w:r>
      <w:r>
        <w:t xml:space="preserve"> </w:t>
      </w:r>
      <w:proofErr w:type="gramStart"/>
      <w:r>
        <w:t>Hartford Institute for Geriatric Nursing.</w:t>
      </w:r>
      <w:proofErr w:type="gramEnd"/>
      <w:r>
        <w:t xml:space="preserve"> Retrieved from</w:t>
      </w:r>
    </w:p>
    <w:p w:rsidR="00D14D36" w:rsidRPr="00D14D36" w:rsidRDefault="00D14D36" w:rsidP="00D14D36">
      <w:pPr>
        <w:pStyle w:val="NoSpacing"/>
        <w:spacing w:line="480" w:lineRule="auto"/>
        <w:ind w:firstLine="720"/>
      </w:pPr>
      <w:r w:rsidRPr="00D14D36">
        <w:t>http://consultgerirn.org/topics/normal_aging_changes/want_to_know_more</w:t>
      </w:r>
    </w:p>
    <w:p w:rsidR="00167986" w:rsidRPr="006D28D5" w:rsidRDefault="00167986" w:rsidP="00167986">
      <w:pPr>
        <w:pStyle w:val="Footer"/>
        <w:tabs>
          <w:tab w:val="clear" w:pos="4320"/>
          <w:tab w:val="clear" w:pos="8640"/>
        </w:tabs>
        <w:spacing w:line="480" w:lineRule="auto"/>
        <w:rPr>
          <w:rFonts w:ascii="Times New Roman" w:hAnsi="Times New Roman"/>
          <w:szCs w:val="24"/>
        </w:rPr>
      </w:pPr>
    </w:p>
    <w:p w:rsidR="006D28D5" w:rsidRDefault="006D28D5" w:rsidP="00CB7D9A">
      <w:pPr>
        <w:pStyle w:val="Footer"/>
        <w:tabs>
          <w:tab w:val="clear" w:pos="4320"/>
          <w:tab w:val="clear" w:pos="8640"/>
        </w:tabs>
        <w:spacing w:line="480" w:lineRule="auto"/>
        <w:jc w:val="center"/>
        <w:rPr>
          <w:rFonts w:ascii="Times New Roman" w:hAnsi="Times New Roman"/>
          <w:szCs w:val="24"/>
        </w:rPr>
      </w:pPr>
    </w:p>
    <w:p w:rsidR="006D28D5" w:rsidRDefault="006D28D5" w:rsidP="00CB7D9A">
      <w:pPr>
        <w:pStyle w:val="Footer"/>
        <w:tabs>
          <w:tab w:val="clear" w:pos="4320"/>
          <w:tab w:val="clear" w:pos="8640"/>
        </w:tabs>
        <w:spacing w:line="480" w:lineRule="auto"/>
        <w:jc w:val="center"/>
        <w:rPr>
          <w:rFonts w:ascii="Times New Roman" w:hAnsi="Times New Roman"/>
          <w:szCs w:val="24"/>
        </w:rPr>
      </w:pPr>
    </w:p>
    <w:sectPr w:rsidR="006D28D5" w:rsidSect="005B56A4">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934" w:rsidRDefault="00277934" w:rsidP="00A35D5A">
      <w:r>
        <w:separator/>
      </w:r>
    </w:p>
  </w:endnote>
  <w:endnote w:type="continuationSeparator" w:id="0">
    <w:p w:rsidR="00277934" w:rsidRDefault="00277934" w:rsidP="00A35D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D1" w:rsidRDefault="00952B4A" w:rsidP="00A252D1">
    <w:pPr>
      <w:pStyle w:val="Footer"/>
      <w:framePr w:wrap="around" w:vAnchor="text" w:hAnchor="margin" w:xAlign="right" w:y="1"/>
      <w:rPr>
        <w:rStyle w:val="PageNumber"/>
      </w:rPr>
    </w:pPr>
    <w:r>
      <w:rPr>
        <w:rStyle w:val="PageNumber"/>
      </w:rPr>
      <w:fldChar w:fldCharType="begin"/>
    </w:r>
    <w:r w:rsidR="00533B36">
      <w:rPr>
        <w:rStyle w:val="PageNumber"/>
      </w:rPr>
      <w:instrText xml:space="preserve">PAGE  </w:instrText>
    </w:r>
    <w:r>
      <w:rPr>
        <w:rStyle w:val="PageNumber"/>
      </w:rPr>
      <w:fldChar w:fldCharType="end"/>
    </w:r>
  </w:p>
  <w:p w:rsidR="00A252D1" w:rsidRDefault="00D50CB8" w:rsidP="00A252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D1" w:rsidRDefault="00D50CB8" w:rsidP="00A252D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934" w:rsidRDefault="00277934" w:rsidP="00A35D5A">
      <w:r>
        <w:separator/>
      </w:r>
    </w:p>
  </w:footnote>
  <w:footnote w:type="continuationSeparator" w:id="0">
    <w:p w:rsidR="00277934" w:rsidRDefault="00277934" w:rsidP="00A35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91428"/>
      <w:docPartObj>
        <w:docPartGallery w:val="Page Numbers (Top of Page)"/>
        <w:docPartUnique/>
      </w:docPartObj>
    </w:sdtPr>
    <w:sdtEndPr>
      <w:rPr>
        <w:noProof/>
      </w:rPr>
    </w:sdtEndPr>
    <w:sdtContent>
      <w:p w:rsidR="009A6C14" w:rsidRPr="003331AA" w:rsidRDefault="00F230DF">
        <w:pPr>
          <w:pStyle w:val="Header"/>
          <w:jc w:val="right"/>
        </w:pPr>
        <w:r>
          <w:t xml:space="preserve">CASE STUDY </w:t>
        </w:r>
        <w:r w:rsidR="00B92A0E">
          <w:t>9.6 and 11.5</w:t>
        </w:r>
        <w:r w:rsidR="009A6C14" w:rsidRPr="003331AA">
          <w:ptab w:relativeTo="margin" w:alignment="right" w:leader="none"/>
        </w:r>
        <w:r w:rsidR="00952B4A" w:rsidRPr="003331AA">
          <w:fldChar w:fldCharType="begin"/>
        </w:r>
        <w:r w:rsidR="009A6C14" w:rsidRPr="003331AA">
          <w:instrText xml:space="preserve"> PAGE   \* MERGEFORMAT </w:instrText>
        </w:r>
        <w:r w:rsidR="00952B4A" w:rsidRPr="003331AA">
          <w:fldChar w:fldCharType="separate"/>
        </w:r>
        <w:r w:rsidR="00D50CB8">
          <w:rPr>
            <w:noProof/>
          </w:rPr>
          <w:t>2</w:t>
        </w:r>
        <w:r w:rsidR="00952B4A" w:rsidRPr="003331AA">
          <w:rPr>
            <w:noProof/>
          </w:rPr>
          <w:fldChar w:fldCharType="end"/>
        </w:r>
      </w:p>
    </w:sdtContent>
  </w:sdt>
  <w:p w:rsidR="009A6C14" w:rsidRPr="003331AA" w:rsidRDefault="009A6C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14" w:rsidRPr="003331AA" w:rsidRDefault="009A6C14">
    <w:pPr>
      <w:pStyle w:val="Header"/>
      <w:jc w:val="right"/>
    </w:pPr>
    <w:r w:rsidRPr="003331AA">
      <w:t xml:space="preserve">Running head: </w:t>
    </w:r>
    <w:r w:rsidR="00B92A0E">
      <w:t>CASE STUDY 9.6 and 11.5</w:t>
    </w:r>
    <w:r w:rsidRPr="003331AA">
      <w:ptab w:relativeTo="margin" w:alignment="right" w:leader="none"/>
    </w:r>
    <w:sdt>
      <w:sdtPr>
        <w:id w:val="-850098897"/>
        <w:docPartObj>
          <w:docPartGallery w:val="Page Numbers (Top of Page)"/>
          <w:docPartUnique/>
        </w:docPartObj>
      </w:sdtPr>
      <w:sdtEndPr>
        <w:rPr>
          <w:noProof/>
        </w:rPr>
      </w:sdtEndPr>
      <w:sdtContent>
        <w:r w:rsidR="00952B4A" w:rsidRPr="003331AA">
          <w:fldChar w:fldCharType="begin"/>
        </w:r>
        <w:r w:rsidRPr="003331AA">
          <w:instrText xml:space="preserve"> PAGE   \* MERGEFORMAT </w:instrText>
        </w:r>
        <w:r w:rsidR="00952B4A" w:rsidRPr="003331AA">
          <w:fldChar w:fldCharType="separate"/>
        </w:r>
        <w:r w:rsidR="00D50CB8">
          <w:rPr>
            <w:noProof/>
          </w:rPr>
          <w:t>1</w:t>
        </w:r>
        <w:r w:rsidR="00952B4A" w:rsidRPr="003331AA">
          <w:rPr>
            <w:noProof/>
          </w:rPr>
          <w:fldChar w:fldCharType="end"/>
        </w:r>
      </w:sdtContent>
    </w:sdt>
  </w:p>
  <w:p w:rsidR="009A6C14" w:rsidRDefault="009A6C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3131E"/>
    <w:multiLevelType w:val="multilevel"/>
    <w:tmpl w:val="1BCE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A35D5A"/>
    <w:rsid w:val="000035FA"/>
    <w:rsid w:val="0000707D"/>
    <w:rsid w:val="00015FB2"/>
    <w:rsid w:val="00016883"/>
    <w:rsid w:val="00017764"/>
    <w:rsid w:val="00026D13"/>
    <w:rsid w:val="00031FC8"/>
    <w:rsid w:val="00037F19"/>
    <w:rsid w:val="0004123F"/>
    <w:rsid w:val="0006030D"/>
    <w:rsid w:val="000962B2"/>
    <w:rsid w:val="000F79A8"/>
    <w:rsid w:val="00113567"/>
    <w:rsid w:val="00134A6F"/>
    <w:rsid w:val="001374DA"/>
    <w:rsid w:val="00167986"/>
    <w:rsid w:val="00174720"/>
    <w:rsid w:val="00196E5E"/>
    <w:rsid w:val="001B1E6C"/>
    <w:rsid w:val="001E7F05"/>
    <w:rsid w:val="00212615"/>
    <w:rsid w:val="002431A5"/>
    <w:rsid w:val="00277934"/>
    <w:rsid w:val="00285BD1"/>
    <w:rsid w:val="0029529C"/>
    <w:rsid w:val="002C61F9"/>
    <w:rsid w:val="002D0DAD"/>
    <w:rsid w:val="003331AA"/>
    <w:rsid w:val="00333C05"/>
    <w:rsid w:val="0034428B"/>
    <w:rsid w:val="00375276"/>
    <w:rsid w:val="00381B9A"/>
    <w:rsid w:val="00383149"/>
    <w:rsid w:val="003865DB"/>
    <w:rsid w:val="00397237"/>
    <w:rsid w:val="003C4FBF"/>
    <w:rsid w:val="003D5E81"/>
    <w:rsid w:val="003D61D4"/>
    <w:rsid w:val="003D7F47"/>
    <w:rsid w:val="003E6B17"/>
    <w:rsid w:val="004074DC"/>
    <w:rsid w:val="00411B81"/>
    <w:rsid w:val="004178AF"/>
    <w:rsid w:val="00447A12"/>
    <w:rsid w:val="00472E16"/>
    <w:rsid w:val="004877B0"/>
    <w:rsid w:val="004A3192"/>
    <w:rsid w:val="004D3812"/>
    <w:rsid w:val="00523C7C"/>
    <w:rsid w:val="005258C4"/>
    <w:rsid w:val="00532E9A"/>
    <w:rsid w:val="00533B36"/>
    <w:rsid w:val="005409D7"/>
    <w:rsid w:val="00565A6E"/>
    <w:rsid w:val="00570C97"/>
    <w:rsid w:val="00576332"/>
    <w:rsid w:val="005A341B"/>
    <w:rsid w:val="005B56A4"/>
    <w:rsid w:val="005E1966"/>
    <w:rsid w:val="00606146"/>
    <w:rsid w:val="0061559F"/>
    <w:rsid w:val="006268E9"/>
    <w:rsid w:val="00663570"/>
    <w:rsid w:val="006731CE"/>
    <w:rsid w:val="00675CC9"/>
    <w:rsid w:val="00687CC3"/>
    <w:rsid w:val="00695EE3"/>
    <w:rsid w:val="00696D76"/>
    <w:rsid w:val="006A773F"/>
    <w:rsid w:val="006D28D5"/>
    <w:rsid w:val="006D2F66"/>
    <w:rsid w:val="006D36F1"/>
    <w:rsid w:val="006F7729"/>
    <w:rsid w:val="00710493"/>
    <w:rsid w:val="00723DF6"/>
    <w:rsid w:val="0073312D"/>
    <w:rsid w:val="007457E3"/>
    <w:rsid w:val="007520CA"/>
    <w:rsid w:val="00753A3D"/>
    <w:rsid w:val="00775548"/>
    <w:rsid w:val="00787ACC"/>
    <w:rsid w:val="007B13B7"/>
    <w:rsid w:val="007C2106"/>
    <w:rsid w:val="007E2B55"/>
    <w:rsid w:val="007F5A54"/>
    <w:rsid w:val="00861CFC"/>
    <w:rsid w:val="00875B0D"/>
    <w:rsid w:val="0089308D"/>
    <w:rsid w:val="008A3A28"/>
    <w:rsid w:val="008C012F"/>
    <w:rsid w:val="008C2E5B"/>
    <w:rsid w:val="008D1809"/>
    <w:rsid w:val="008D449D"/>
    <w:rsid w:val="008E3B9E"/>
    <w:rsid w:val="008E42C5"/>
    <w:rsid w:val="008F07E2"/>
    <w:rsid w:val="00907DE4"/>
    <w:rsid w:val="00935E9B"/>
    <w:rsid w:val="00952B4A"/>
    <w:rsid w:val="00966066"/>
    <w:rsid w:val="00970CFE"/>
    <w:rsid w:val="00973EB7"/>
    <w:rsid w:val="00977EAC"/>
    <w:rsid w:val="00980EE9"/>
    <w:rsid w:val="00991D2F"/>
    <w:rsid w:val="009A6C14"/>
    <w:rsid w:val="009B0A84"/>
    <w:rsid w:val="009B7691"/>
    <w:rsid w:val="009C7EAE"/>
    <w:rsid w:val="009D7305"/>
    <w:rsid w:val="009F67E1"/>
    <w:rsid w:val="00A124BF"/>
    <w:rsid w:val="00A20009"/>
    <w:rsid w:val="00A22A99"/>
    <w:rsid w:val="00A35D5A"/>
    <w:rsid w:val="00A41F51"/>
    <w:rsid w:val="00A55D4B"/>
    <w:rsid w:val="00A710D6"/>
    <w:rsid w:val="00A7752D"/>
    <w:rsid w:val="00A77EE7"/>
    <w:rsid w:val="00A84B7F"/>
    <w:rsid w:val="00AB2999"/>
    <w:rsid w:val="00AC4764"/>
    <w:rsid w:val="00B52094"/>
    <w:rsid w:val="00B56992"/>
    <w:rsid w:val="00B92A0E"/>
    <w:rsid w:val="00B9589A"/>
    <w:rsid w:val="00BD022A"/>
    <w:rsid w:val="00BF288F"/>
    <w:rsid w:val="00C14FCD"/>
    <w:rsid w:val="00C153DE"/>
    <w:rsid w:val="00C332BD"/>
    <w:rsid w:val="00C34E10"/>
    <w:rsid w:val="00C571EB"/>
    <w:rsid w:val="00C60340"/>
    <w:rsid w:val="00C76C29"/>
    <w:rsid w:val="00C93304"/>
    <w:rsid w:val="00C95565"/>
    <w:rsid w:val="00CB7D9A"/>
    <w:rsid w:val="00CD62DC"/>
    <w:rsid w:val="00CE0EE9"/>
    <w:rsid w:val="00D058F2"/>
    <w:rsid w:val="00D05A29"/>
    <w:rsid w:val="00D14D36"/>
    <w:rsid w:val="00D22140"/>
    <w:rsid w:val="00D311EA"/>
    <w:rsid w:val="00D32620"/>
    <w:rsid w:val="00D37F17"/>
    <w:rsid w:val="00D50CB8"/>
    <w:rsid w:val="00D524EC"/>
    <w:rsid w:val="00D8622A"/>
    <w:rsid w:val="00DB20A4"/>
    <w:rsid w:val="00DB6B4A"/>
    <w:rsid w:val="00DD1901"/>
    <w:rsid w:val="00DE3114"/>
    <w:rsid w:val="00DE5B55"/>
    <w:rsid w:val="00E26FE7"/>
    <w:rsid w:val="00E45533"/>
    <w:rsid w:val="00E45716"/>
    <w:rsid w:val="00E51DDC"/>
    <w:rsid w:val="00E65EFE"/>
    <w:rsid w:val="00E87938"/>
    <w:rsid w:val="00E87BBD"/>
    <w:rsid w:val="00EA1F80"/>
    <w:rsid w:val="00EC147B"/>
    <w:rsid w:val="00EC38EB"/>
    <w:rsid w:val="00ED4A73"/>
    <w:rsid w:val="00ED69D2"/>
    <w:rsid w:val="00ED753F"/>
    <w:rsid w:val="00EE089F"/>
    <w:rsid w:val="00EE1F11"/>
    <w:rsid w:val="00F02F78"/>
    <w:rsid w:val="00F0601A"/>
    <w:rsid w:val="00F12E4D"/>
    <w:rsid w:val="00F13657"/>
    <w:rsid w:val="00F20BD2"/>
    <w:rsid w:val="00F230DF"/>
    <w:rsid w:val="00F261BC"/>
    <w:rsid w:val="00F337F5"/>
    <w:rsid w:val="00F62872"/>
    <w:rsid w:val="00F62B53"/>
    <w:rsid w:val="00F83B8D"/>
    <w:rsid w:val="00F86AEB"/>
    <w:rsid w:val="00F86B0F"/>
    <w:rsid w:val="00F87A58"/>
    <w:rsid w:val="00F9378F"/>
    <w:rsid w:val="00F96699"/>
    <w:rsid w:val="00FB2820"/>
    <w:rsid w:val="00FB5AE6"/>
    <w:rsid w:val="00FC747D"/>
    <w:rsid w:val="00FD5118"/>
    <w:rsid w:val="00FF2F13"/>
    <w:rsid w:val="00FF53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character" w:styleId="FollowedHyperlink">
    <w:name w:val="FollowedHyperlink"/>
    <w:basedOn w:val="DefaultParagraphFont"/>
    <w:uiPriority w:val="99"/>
    <w:semiHidden/>
    <w:unhideWhenUsed/>
    <w:rsid w:val="007520CA"/>
    <w:rPr>
      <w:color w:val="800080" w:themeColor="followedHyperlink"/>
      <w:u w:val="single"/>
    </w:rPr>
  </w:style>
  <w:style w:type="paragraph" w:styleId="NoSpacing">
    <w:name w:val="No Spacing"/>
    <w:uiPriority w:val="1"/>
    <w:qFormat/>
    <w:rsid w:val="0077554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character" w:styleId="FollowedHyperlink">
    <w:name w:val="FollowedHyperlink"/>
    <w:basedOn w:val="DefaultParagraphFont"/>
    <w:uiPriority w:val="99"/>
    <w:semiHidden/>
    <w:unhideWhenUsed/>
    <w:rsid w:val="007520CA"/>
    <w:rPr>
      <w:color w:val="800080" w:themeColor="followedHyperlink"/>
      <w:u w:val="single"/>
    </w:rPr>
  </w:style>
  <w:style w:type="paragraph" w:styleId="NoSpacing">
    <w:name w:val="No Spacing"/>
    <w:uiPriority w:val="1"/>
    <w:qFormat/>
    <w:rsid w:val="00775548"/>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6778644">
      <w:bodyDiv w:val="1"/>
      <w:marLeft w:val="0"/>
      <w:marRight w:val="0"/>
      <w:marTop w:val="0"/>
      <w:marBottom w:val="0"/>
      <w:divBdr>
        <w:top w:val="none" w:sz="0" w:space="0" w:color="auto"/>
        <w:left w:val="none" w:sz="0" w:space="0" w:color="auto"/>
        <w:bottom w:val="none" w:sz="0" w:space="0" w:color="auto"/>
        <w:right w:val="none" w:sz="0" w:space="0" w:color="auto"/>
      </w:divBdr>
      <w:divsChild>
        <w:div w:id="439104250">
          <w:marLeft w:val="0"/>
          <w:marRight w:val="0"/>
          <w:marTop w:val="210"/>
          <w:marBottom w:val="210"/>
          <w:divBdr>
            <w:top w:val="none" w:sz="0" w:space="0" w:color="auto"/>
            <w:left w:val="none" w:sz="0" w:space="0" w:color="auto"/>
            <w:bottom w:val="none" w:sz="0" w:space="0" w:color="auto"/>
            <w:right w:val="none" w:sz="0" w:space="0" w:color="auto"/>
          </w:divBdr>
          <w:divsChild>
            <w:div w:id="2035109871">
              <w:marLeft w:val="0"/>
              <w:marRight w:val="0"/>
              <w:marTop w:val="0"/>
              <w:marBottom w:val="0"/>
              <w:divBdr>
                <w:top w:val="none" w:sz="0" w:space="0" w:color="auto"/>
                <w:left w:val="none" w:sz="0" w:space="0" w:color="auto"/>
                <w:bottom w:val="none" w:sz="0" w:space="0" w:color="auto"/>
                <w:right w:val="none" w:sz="0" w:space="0" w:color="auto"/>
              </w:divBdr>
              <w:divsChild>
                <w:div w:id="1195145978">
                  <w:marLeft w:val="0"/>
                  <w:marRight w:val="0"/>
                  <w:marTop w:val="0"/>
                  <w:marBottom w:val="0"/>
                  <w:divBdr>
                    <w:top w:val="none" w:sz="0" w:space="0" w:color="auto"/>
                    <w:left w:val="none" w:sz="0" w:space="0" w:color="auto"/>
                    <w:bottom w:val="none" w:sz="0" w:space="0" w:color="auto"/>
                    <w:right w:val="none" w:sz="0" w:space="0" w:color="auto"/>
                  </w:divBdr>
                  <w:divsChild>
                    <w:div w:id="6241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8609">
      <w:bodyDiv w:val="1"/>
      <w:marLeft w:val="0"/>
      <w:marRight w:val="0"/>
      <w:marTop w:val="0"/>
      <w:marBottom w:val="0"/>
      <w:divBdr>
        <w:top w:val="none" w:sz="0" w:space="0" w:color="auto"/>
        <w:left w:val="none" w:sz="0" w:space="0" w:color="auto"/>
        <w:bottom w:val="none" w:sz="0" w:space="0" w:color="auto"/>
        <w:right w:val="none" w:sz="0" w:space="0" w:color="auto"/>
      </w:divBdr>
      <w:divsChild>
        <w:div w:id="1065956299">
          <w:marLeft w:val="0"/>
          <w:marRight w:val="0"/>
          <w:marTop w:val="0"/>
          <w:marBottom w:val="0"/>
          <w:divBdr>
            <w:top w:val="none" w:sz="0" w:space="0" w:color="auto"/>
            <w:left w:val="none" w:sz="0" w:space="0" w:color="auto"/>
            <w:bottom w:val="none" w:sz="0" w:space="0" w:color="auto"/>
            <w:right w:val="none" w:sz="0" w:space="0" w:color="auto"/>
          </w:divBdr>
          <w:divsChild>
            <w:div w:id="1747414816">
              <w:marLeft w:val="0"/>
              <w:marRight w:val="0"/>
              <w:marTop w:val="0"/>
              <w:marBottom w:val="0"/>
              <w:divBdr>
                <w:top w:val="none" w:sz="0" w:space="0" w:color="auto"/>
                <w:left w:val="none" w:sz="0" w:space="0" w:color="auto"/>
                <w:bottom w:val="none" w:sz="0" w:space="0" w:color="auto"/>
                <w:right w:val="none" w:sz="0" w:space="0" w:color="auto"/>
              </w:divBdr>
              <w:divsChild>
                <w:div w:id="1260868586">
                  <w:marLeft w:val="0"/>
                  <w:marRight w:val="0"/>
                  <w:marTop w:val="0"/>
                  <w:marBottom w:val="0"/>
                  <w:divBdr>
                    <w:top w:val="none" w:sz="0" w:space="0" w:color="auto"/>
                    <w:left w:val="none" w:sz="0" w:space="0" w:color="auto"/>
                    <w:bottom w:val="none" w:sz="0" w:space="0" w:color="auto"/>
                    <w:right w:val="none" w:sz="0" w:space="0" w:color="auto"/>
                  </w:divBdr>
                  <w:divsChild>
                    <w:div w:id="908658237">
                      <w:marLeft w:val="0"/>
                      <w:marRight w:val="0"/>
                      <w:marTop w:val="0"/>
                      <w:marBottom w:val="0"/>
                      <w:divBdr>
                        <w:top w:val="none" w:sz="0" w:space="0" w:color="auto"/>
                        <w:left w:val="none" w:sz="0" w:space="0" w:color="auto"/>
                        <w:bottom w:val="none" w:sz="0" w:space="0" w:color="auto"/>
                        <w:right w:val="none" w:sz="0" w:space="0" w:color="auto"/>
                      </w:divBdr>
                      <w:divsChild>
                        <w:div w:id="1643997453">
                          <w:marLeft w:val="0"/>
                          <w:marRight w:val="0"/>
                          <w:marTop w:val="0"/>
                          <w:marBottom w:val="0"/>
                          <w:divBdr>
                            <w:top w:val="none" w:sz="0" w:space="0" w:color="auto"/>
                            <w:left w:val="none" w:sz="0" w:space="0" w:color="auto"/>
                            <w:bottom w:val="none" w:sz="0" w:space="0" w:color="auto"/>
                            <w:right w:val="none" w:sz="0" w:space="0" w:color="auto"/>
                          </w:divBdr>
                          <w:divsChild>
                            <w:div w:id="1702434853">
                              <w:marLeft w:val="0"/>
                              <w:marRight w:val="0"/>
                              <w:marTop w:val="0"/>
                              <w:marBottom w:val="0"/>
                              <w:divBdr>
                                <w:top w:val="none" w:sz="0" w:space="0" w:color="auto"/>
                                <w:left w:val="none" w:sz="0" w:space="0" w:color="auto"/>
                                <w:bottom w:val="none" w:sz="0" w:space="0" w:color="auto"/>
                                <w:right w:val="none" w:sz="0" w:space="0" w:color="auto"/>
                              </w:divBdr>
                              <w:divsChild>
                                <w:div w:id="1622684371">
                                  <w:marLeft w:val="0"/>
                                  <w:marRight w:val="0"/>
                                  <w:marTop w:val="0"/>
                                  <w:marBottom w:val="0"/>
                                  <w:divBdr>
                                    <w:top w:val="none" w:sz="0" w:space="0" w:color="auto"/>
                                    <w:left w:val="none" w:sz="0" w:space="0" w:color="auto"/>
                                    <w:bottom w:val="none" w:sz="0" w:space="0" w:color="auto"/>
                                    <w:right w:val="none" w:sz="0" w:space="0" w:color="auto"/>
                                  </w:divBdr>
                                  <w:divsChild>
                                    <w:div w:id="115684985">
                                      <w:marLeft w:val="0"/>
                                      <w:marRight w:val="0"/>
                                      <w:marTop w:val="0"/>
                                      <w:marBottom w:val="0"/>
                                      <w:divBdr>
                                        <w:top w:val="none" w:sz="0" w:space="0" w:color="auto"/>
                                        <w:left w:val="none" w:sz="0" w:space="0" w:color="auto"/>
                                        <w:bottom w:val="none" w:sz="0" w:space="0" w:color="auto"/>
                                        <w:right w:val="none" w:sz="0" w:space="0" w:color="auto"/>
                                      </w:divBdr>
                                      <w:divsChild>
                                        <w:div w:id="1228343196">
                                          <w:marLeft w:val="0"/>
                                          <w:marRight w:val="0"/>
                                          <w:marTop w:val="0"/>
                                          <w:marBottom w:val="0"/>
                                          <w:divBdr>
                                            <w:top w:val="none" w:sz="0" w:space="0" w:color="auto"/>
                                            <w:left w:val="none" w:sz="0" w:space="0" w:color="auto"/>
                                            <w:bottom w:val="none" w:sz="0" w:space="0" w:color="auto"/>
                                            <w:right w:val="none" w:sz="0" w:space="0" w:color="auto"/>
                                          </w:divBdr>
                                          <w:divsChild>
                                            <w:div w:id="2132090577">
                                              <w:marLeft w:val="0"/>
                                              <w:marRight w:val="0"/>
                                              <w:marTop w:val="0"/>
                                              <w:marBottom w:val="0"/>
                                              <w:divBdr>
                                                <w:top w:val="none" w:sz="0" w:space="0" w:color="auto"/>
                                                <w:left w:val="none" w:sz="0" w:space="0" w:color="auto"/>
                                                <w:bottom w:val="none" w:sz="0" w:space="0" w:color="auto"/>
                                                <w:right w:val="none" w:sz="0" w:space="0" w:color="auto"/>
                                              </w:divBdr>
                                              <w:divsChild>
                                                <w:div w:id="437332478">
                                                  <w:marLeft w:val="0"/>
                                                  <w:marRight w:val="0"/>
                                                  <w:marTop w:val="0"/>
                                                  <w:marBottom w:val="0"/>
                                                  <w:divBdr>
                                                    <w:top w:val="none" w:sz="0" w:space="0" w:color="auto"/>
                                                    <w:left w:val="none" w:sz="0" w:space="0" w:color="auto"/>
                                                    <w:bottom w:val="none" w:sz="0" w:space="0" w:color="auto"/>
                                                    <w:right w:val="none" w:sz="0" w:space="0" w:color="auto"/>
                                                  </w:divBdr>
                                                  <w:divsChild>
                                                    <w:div w:id="20411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1984</Words>
  <Characters>11315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cp:lastPrinted>2011-10-05T21:24:00Z</cp:lastPrinted>
  <dcterms:created xsi:type="dcterms:W3CDTF">2012-03-12T01:46:00Z</dcterms:created>
  <dcterms:modified xsi:type="dcterms:W3CDTF">2012-03-12T01:46:00Z</dcterms:modified>
</cp:coreProperties>
</file>