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Pr="0012633F" w:rsidRDefault="0012633F" w:rsidP="00F230DF">
      <w:pPr>
        <w:pStyle w:val="Footer"/>
        <w:tabs>
          <w:tab w:val="clear" w:pos="4320"/>
          <w:tab w:val="clear" w:pos="8640"/>
        </w:tabs>
        <w:spacing w:line="480" w:lineRule="auto"/>
        <w:jc w:val="center"/>
        <w:rPr>
          <w:rFonts w:ascii="Arial" w:hAnsi="Arial" w:cs="Arial"/>
          <w:color w:val="FF0000"/>
          <w:szCs w:val="24"/>
        </w:rPr>
      </w:pPr>
      <w:r w:rsidRPr="0012633F">
        <w:rPr>
          <w:rFonts w:ascii="Arial" w:hAnsi="Arial" w:cs="Arial"/>
          <w:color w:val="FF0000"/>
          <w:szCs w:val="24"/>
        </w:rPr>
        <w:t>14.5/15</w:t>
      </w:r>
    </w:p>
    <w:p w:rsidR="00F230DF" w:rsidRDefault="00F230DF" w:rsidP="00F230DF">
      <w:pPr>
        <w:pStyle w:val="Footer"/>
        <w:tabs>
          <w:tab w:val="clear" w:pos="4320"/>
          <w:tab w:val="clear" w:pos="8640"/>
        </w:tabs>
        <w:spacing w:line="480" w:lineRule="auto"/>
        <w:jc w:val="center"/>
        <w:rPr>
          <w:rFonts w:ascii="Arial" w:hAnsi="Arial" w:cs="Arial"/>
          <w:szCs w:val="24"/>
        </w:rPr>
      </w:pPr>
    </w:p>
    <w:p w:rsidR="00F230DF" w:rsidRPr="003331AA" w:rsidRDefault="00174720" w:rsidP="00174720">
      <w:pPr>
        <w:pStyle w:val="Footer"/>
        <w:tabs>
          <w:tab w:val="clear" w:pos="4320"/>
          <w:tab w:val="clear" w:pos="8640"/>
          <w:tab w:val="left" w:pos="3215"/>
          <w:tab w:val="center" w:pos="4680"/>
        </w:tabs>
        <w:spacing w:line="480" w:lineRule="auto"/>
        <w:rPr>
          <w:rFonts w:ascii="Times New Roman" w:hAnsi="Times New Roman"/>
          <w:szCs w:val="24"/>
        </w:rPr>
      </w:pPr>
      <w:r>
        <w:rPr>
          <w:rFonts w:ascii="Times New Roman" w:hAnsi="Times New Roman"/>
          <w:szCs w:val="24"/>
        </w:rPr>
        <w:tab/>
      </w:r>
      <w:r>
        <w:rPr>
          <w:rFonts w:ascii="Times New Roman" w:hAnsi="Times New Roman"/>
          <w:szCs w:val="24"/>
        </w:rPr>
        <w:tab/>
      </w:r>
      <w:r w:rsidR="00F230DF">
        <w:rPr>
          <w:rFonts w:ascii="Times New Roman" w:hAnsi="Times New Roman"/>
          <w:szCs w:val="24"/>
        </w:rPr>
        <w:t xml:space="preserve">Case Study </w:t>
      </w:r>
      <w:r>
        <w:rPr>
          <w:rFonts w:ascii="Times New Roman" w:hAnsi="Times New Roman"/>
          <w:szCs w:val="24"/>
        </w:rPr>
        <w:t>5.2</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Stacey M. Johansen</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Lakeview College of Nursing</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p>
    <w:p w:rsidR="00F230DF" w:rsidRPr="003331AA" w:rsidRDefault="00F230DF" w:rsidP="00F230DF">
      <w:pPr>
        <w:pStyle w:val="Footer"/>
        <w:tabs>
          <w:tab w:val="clear" w:pos="4320"/>
          <w:tab w:val="clear" w:pos="8640"/>
        </w:tabs>
        <w:spacing w:line="480" w:lineRule="auto"/>
        <w:jc w:val="center"/>
        <w:rPr>
          <w:rFonts w:ascii="Times New Roman" w:hAnsi="Times New Roman"/>
          <w:b/>
          <w:szCs w:val="24"/>
          <w:u w:val="single"/>
        </w:rPr>
      </w:pPr>
    </w:p>
    <w:p w:rsidR="00F230DF" w:rsidRPr="003331AA" w:rsidRDefault="00F230DF" w:rsidP="00F230DF">
      <w:pPr>
        <w:spacing w:after="200" w:line="480" w:lineRule="auto"/>
        <w:rPr>
          <w:b/>
          <w:u w:val="single"/>
        </w:rPr>
      </w:pPr>
      <w:r w:rsidRPr="003331AA">
        <w:rPr>
          <w:b/>
          <w:u w:val="single"/>
        </w:rPr>
        <w:br w:type="page"/>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lastRenderedPageBreak/>
        <w:t>Question 1</w:t>
      </w:r>
    </w:p>
    <w:p w:rsidR="003E6B17" w:rsidRDefault="003E6B17" w:rsidP="003E6B17">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The definitions of frailty, disability, and </w:t>
      </w:r>
      <w:proofErr w:type="spellStart"/>
      <w:r>
        <w:rPr>
          <w:rFonts w:ascii="Times New Roman" w:hAnsi="Times New Roman"/>
          <w:szCs w:val="24"/>
        </w:rPr>
        <w:t>comorbidity</w:t>
      </w:r>
      <w:proofErr w:type="spellEnd"/>
      <w:r>
        <w:rPr>
          <w:rFonts w:ascii="Times New Roman" w:hAnsi="Times New Roman"/>
          <w:szCs w:val="24"/>
        </w:rPr>
        <w:t xml:space="preserve"> are interconnected (</w:t>
      </w:r>
      <w:proofErr w:type="spellStart"/>
      <w:r>
        <w:rPr>
          <w:rFonts w:ascii="Times New Roman" w:hAnsi="Times New Roman"/>
          <w:szCs w:val="24"/>
        </w:rPr>
        <w:t>Benefield</w:t>
      </w:r>
      <w:proofErr w:type="spellEnd"/>
      <w:r w:rsidR="0012633F">
        <w:rPr>
          <w:rFonts w:ascii="Times New Roman" w:hAnsi="Times New Roman"/>
          <w:color w:val="FF0000"/>
          <w:szCs w:val="24"/>
        </w:rPr>
        <w:t>,</w:t>
      </w:r>
      <w:r>
        <w:rPr>
          <w:rFonts w:ascii="Times New Roman" w:hAnsi="Times New Roman"/>
          <w:szCs w:val="24"/>
        </w:rPr>
        <w:t xml:space="preserve"> &amp; </w:t>
      </w:r>
      <w:proofErr w:type="spellStart"/>
      <w:r>
        <w:rPr>
          <w:rFonts w:ascii="Times New Roman" w:hAnsi="Times New Roman"/>
          <w:szCs w:val="24"/>
        </w:rPr>
        <w:t>Higbee</w:t>
      </w:r>
      <w:proofErr w:type="spellEnd"/>
      <w:r>
        <w:rPr>
          <w:rFonts w:ascii="Times New Roman" w:hAnsi="Times New Roman"/>
          <w:szCs w:val="24"/>
        </w:rPr>
        <w:t xml:space="preserve">, 2007).  </w:t>
      </w:r>
      <w:r w:rsidRPr="003E6B17">
        <w:rPr>
          <w:rFonts w:ascii="Times New Roman" w:hAnsi="Times New Roman"/>
          <w:szCs w:val="24"/>
        </w:rPr>
        <w:t xml:space="preserve">Frailty </w:t>
      </w:r>
      <w:r>
        <w:rPr>
          <w:rFonts w:ascii="Times New Roman" w:hAnsi="Times New Roman"/>
          <w:szCs w:val="24"/>
        </w:rPr>
        <w:t xml:space="preserve">occurs with changes in the physiological </w:t>
      </w:r>
      <w:r w:rsidR="000F79A8">
        <w:rPr>
          <w:rFonts w:ascii="Times New Roman" w:hAnsi="Times New Roman"/>
          <w:szCs w:val="24"/>
        </w:rPr>
        <w:t>condition of a person and their body is not able to maintain homeostasis.  Frailty occurs with both physical and cognitive function.  When a person is frail they have a high risk for adverse health outcomes.  Comorbidity is when two different diseases occur in a person.  Disability is when a person cannot conduct activities of daily living.</w:t>
      </w:r>
    </w:p>
    <w:p w:rsidR="000F79A8" w:rsidRDefault="000F79A8" w:rsidP="000F79A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0F79A8" w:rsidRDefault="000F79A8" w:rsidP="000F79A8">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A syndrome </w:t>
      </w:r>
      <w:r w:rsidR="00CB7D9A">
        <w:rPr>
          <w:rFonts w:ascii="Times New Roman" w:hAnsi="Times New Roman"/>
          <w:szCs w:val="24"/>
        </w:rPr>
        <w:t xml:space="preserve">is </w:t>
      </w:r>
      <w:r w:rsidR="00523C7C">
        <w:rPr>
          <w:rFonts w:ascii="Times New Roman" w:hAnsi="Times New Roman"/>
          <w:szCs w:val="24"/>
        </w:rPr>
        <w:t>“</w:t>
      </w:r>
      <w:r w:rsidR="00CB7D9A">
        <w:rPr>
          <w:rFonts w:ascii="Times New Roman" w:hAnsi="Times New Roman"/>
          <w:szCs w:val="24"/>
        </w:rPr>
        <w:t xml:space="preserve">the combination of signs and symptoms associated with a particular morbid process, which together </w:t>
      </w:r>
      <w:r w:rsidR="00523C7C">
        <w:rPr>
          <w:rFonts w:ascii="Times New Roman" w:hAnsi="Times New Roman"/>
          <w:szCs w:val="24"/>
        </w:rPr>
        <w:t>constitutes</w:t>
      </w:r>
      <w:r w:rsidR="00CB7D9A">
        <w:rPr>
          <w:rFonts w:ascii="Times New Roman" w:hAnsi="Times New Roman"/>
          <w:szCs w:val="24"/>
        </w:rPr>
        <w:t xml:space="preserve"> the picture of a disease</w:t>
      </w:r>
      <w:r w:rsidR="00523C7C">
        <w:rPr>
          <w:rFonts w:ascii="Times New Roman" w:hAnsi="Times New Roman"/>
          <w:szCs w:val="24"/>
        </w:rPr>
        <w:t>”</w:t>
      </w:r>
      <w:r w:rsidR="00CB7D9A">
        <w:rPr>
          <w:rFonts w:ascii="Times New Roman" w:hAnsi="Times New Roman"/>
          <w:szCs w:val="24"/>
        </w:rPr>
        <w:t xml:space="preserve"> (</w:t>
      </w:r>
      <w:proofErr w:type="spellStart"/>
      <w:r w:rsidR="00523C7C">
        <w:rPr>
          <w:rFonts w:ascii="Times New Roman" w:hAnsi="Times New Roman"/>
          <w:szCs w:val="24"/>
        </w:rPr>
        <w:t>Dirckx</w:t>
      </w:r>
      <w:proofErr w:type="spellEnd"/>
      <w:r w:rsidR="00523C7C">
        <w:rPr>
          <w:rFonts w:ascii="Times New Roman" w:hAnsi="Times New Roman"/>
          <w:szCs w:val="24"/>
        </w:rPr>
        <w:t xml:space="preserve">, 2012, </w:t>
      </w:r>
      <w:r w:rsidR="00CB7D9A">
        <w:rPr>
          <w:rFonts w:ascii="Times New Roman" w:hAnsi="Times New Roman"/>
          <w:szCs w:val="24"/>
        </w:rPr>
        <w:t>p. 1638)</w:t>
      </w:r>
      <w:r w:rsidR="00523C7C">
        <w:rPr>
          <w:rFonts w:ascii="Times New Roman" w:hAnsi="Times New Roman"/>
          <w:szCs w:val="24"/>
        </w:rPr>
        <w:t>.  Frailty is a syndrome because it is associated with different signs and symptoms.  These include a decline in several body systems, reduced function, and inability to maintain homeostasis (</w:t>
      </w:r>
      <w:proofErr w:type="spellStart"/>
      <w:r w:rsidR="00523C7C">
        <w:rPr>
          <w:rFonts w:ascii="Times New Roman" w:hAnsi="Times New Roman"/>
          <w:szCs w:val="24"/>
        </w:rPr>
        <w:t>Benefield</w:t>
      </w:r>
      <w:proofErr w:type="spellEnd"/>
      <w:r w:rsidR="0012633F">
        <w:rPr>
          <w:rFonts w:ascii="Times New Roman" w:hAnsi="Times New Roman"/>
          <w:color w:val="FF0000"/>
          <w:szCs w:val="24"/>
        </w:rPr>
        <w:t>,</w:t>
      </w:r>
      <w:r w:rsidR="00523C7C">
        <w:rPr>
          <w:rFonts w:ascii="Times New Roman" w:hAnsi="Times New Roman"/>
          <w:szCs w:val="24"/>
        </w:rPr>
        <w:t xml:space="preserve"> &amp; </w:t>
      </w:r>
      <w:proofErr w:type="spellStart"/>
      <w:r w:rsidR="00523C7C">
        <w:rPr>
          <w:rFonts w:ascii="Times New Roman" w:hAnsi="Times New Roman"/>
          <w:szCs w:val="24"/>
        </w:rPr>
        <w:t>Higbee</w:t>
      </w:r>
      <w:proofErr w:type="spellEnd"/>
      <w:r w:rsidR="00523C7C">
        <w:rPr>
          <w:rFonts w:ascii="Times New Roman" w:hAnsi="Times New Roman"/>
          <w:szCs w:val="24"/>
        </w:rPr>
        <w:t xml:space="preserve">, 2007).    </w:t>
      </w:r>
    </w:p>
    <w:p w:rsidR="00523C7C" w:rsidRDefault="00523C7C" w:rsidP="00523C7C">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12633F" w:rsidRDefault="00991D2F" w:rsidP="00523C7C">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Mrs. Gibson has at least three of the five components, which puts her at a score of three (</w:t>
      </w:r>
      <w:proofErr w:type="spellStart"/>
      <w:r>
        <w:rPr>
          <w:rFonts w:ascii="Times New Roman" w:hAnsi="Times New Roman"/>
          <w:szCs w:val="24"/>
        </w:rPr>
        <w:t>Benefield</w:t>
      </w:r>
      <w:proofErr w:type="spellEnd"/>
      <w:r w:rsidR="0012633F">
        <w:rPr>
          <w:rFonts w:ascii="Times New Roman" w:hAnsi="Times New Roman"/>
          <w:color w:val="FF0000"/>
          <w:szCs w:val="24"/>
        </w:rPr>
        <w:t>,</w:t>
      </w:r>
      <w:r>
        <w:rPr>
          <w:rFonts w:ascii="Times New Roman" w:hAnsi="Times New Roman"/>
          <w:szCs w:val="24"/>
        </w:rPr>
        <w:t xml:space="preserve"> &amp; </w:t>
      </w:r>
      <w:proofErr w:type="spellStart"/>
      <w:r>
        <w:rPr>
          <w:rFonts w:ascii="Times New Roman" w:hAnsi="Times New Roman"/>
          <w:szCs w:val="24"/>
        </w:rPr>
        <w:t>Higbee</w:t>
      </w:r>
      <w:proofErr w:type="spellEnd"/>
      <w:r>
        <w:rPr>
          <w:rFonts w:ascii="Times New Roman" w:hAnsi="Times New Roman"/>
          <w:szCs w:val="24"/>
        </w:rPr>
        <w:t xml:space="preserve">, 2007).  A score of three means she is frail.  Mrs. Gibson has lost over 10 pounds in the past year.  She has increased fatigue with physical activity and decreased strength as she is no longer able to ambulate on her own.  From the case study, there was not enough information to determine if she had the other two components.  However, it is very likely that since she requires a wheelchair for mobility that she has an unsteady gait and decreased activity. </w:t>
      </w:r>
    </w:p>
    <w:p w:rsidR="00523C7C" w:rsidRPr="0012633F" w:rsidRDefault="0012633F" w:rsidP="0012633F">
      <w:pPr>
        <w:autoSpaceDE w:val="0"/>
        <w:autoSpaceDN w:val="0"/>
        <w:adjustRightInd w:val="0"/>
        <w:rPr>
          <w:color w:val="FF0000"/>
        </w:rPr>
      </w:pPr>
      <w:r w:rsidRPr="0012633F">
        <w:rPr>
          <w:color w:val="FF0000"/>
        </w:rPr>
        <w:t xml:space="preserve"> </w:t>
      </w:r>
      <w:r w:rsidRPr="0012633F">
        <w:rPr>
          <w:rFonts w:ascii="ITCGaramondStd-Bk" w:eastAsiaTheme="minorHAnsi" w:hAnsi="ITCGaramondStd-Bk" w:cs="ITCGaramondStd-Bk"/>
          <w:color w:val="FF0000"/>
          <w:sz w:val="20"/>
          <w:szCs w:val="20"/>
        </w:rPr>
        <w:t>Mrs. Gibson’s score on the frailty assessment tool is a “3” as she has experienced a weight loss of 14 lbs, has the presence of fatigue, low physical activity and no longer can ambulate</w:t>
      </w:r>
      <w:r w:rsidR="00991D2F" w:rsidRPr="0012633F">
        <w:rPr>
          <w:color w:val="FF0000"/>
        </w:rPr>
        <w:t xml:space="preserve"> </w:t>
      </w:r>
    </w:p>
    <w:p w:rsidR="0012633F" w:rsidRDefault="0012633F" w:rsidP="00991D2F">
      <w:pPr>
        <w:pStyle w:val="Footer"/>
        <w:tabs>
          <w:tab w:val="clear" w:pos="4320"/>
          <w:tab w:val="clear" w:pos="8640"/>
        </w:tabs>
        <w:spacing w:line="480" w:lineRule="auto"/>
        <w:jc w:val="center"/>
        <w:rPr>
          <w:rFonts w:ascii="Times New Roman" w:hAnsi="Times New Roman"/>
          <w:b/>
          <w:szCs w:val="24"/>
        </w:rPr>
      </w:pPr>
    </w:p>
    <w:p w:rsidR="00991D2F" w:rsidRDefault="00991D2F" w:rsidP="00991D2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4</w:t>
      </w:r>
    </w:p>
    <w:p w:rsidR="0012633F" w:rsidRDefault="0012633F" w:rsidP="00991D2F">
      <w:pPr>
        <w:pStyle w:val="Footer"/>
        <w:tabs>
          <w:tab w:val="clear" w:pos="4320"/>
          <w:tab w:val="clear" w:pos="8640"/>
        </w:tabs>
        <w:spacing w:line="480" w:lineRule="auto"/>
        <w:jc w:val="center"/>
        <w:rPr>
          <w:rFonts w:ascii="Times New Roman" w:hAnsi="Times New Roman"/>
          <w:b/>
          <w:szCs w:val="24"/>
        </w:rPr>
      </w:pPr>
    </w:p>
    <w:p w:rsidR="00991D2F" w:rsidRDefault="00991D2F" w:rsidP="00991D2F">
      <w:pPr>
        <w:pStyle w:val="Footer"/>
        <w:tabs>
          <w:tab w:val="clear" w:pos="4320"/>
          <w:tab w:val="clear" w:pos="8640"/>
        </w:tabs>
        <w:spacing w:line="480" w:lineRule="auto"/>
        <w:rPr>
          <w:rFonts w:ascii="Times New Roman" w:hAnsi="Times New Roman"/>
          <w:szCs w:val="24"/>
        </w:rPr>
      </w:pPr>
      <w:r>
        <w:rPr>
          <w:rFonts w:ascii="Times New Roman" w:hAnsi="Times New Roman"/>
          <w:szCs w:val="24"/>
        </w:rPr>
        <w:lastRenderedPageBreak/>
        <w:tab/>
        <w:t xml:space="preserve">The difference between primary frailty and secondary frailty is the cause.  Primary frailty does not have a pathological cause and secondary frailty </w:t>
      </w:r>
      <w:r w:rsidR="007520CA">
        <w:rPr>
          <w:rFonts w:ascii="Times New Roman" w:hAnsi="Times New Roman"/>
          <w:szCs w:val="24"/>
        </w:rPr>
        <w:t>has a pathological cause (</w:t>
      </w:r>
      <w:proofErr w:type="spellStart"/>
      <w:r w:rsidR="007520CA">
        <w:rPr>
          <w:rFonts w:ascii="Times New Roman" w:hAnsi="Times New Roman"/>
          <w:szCs w:val="24"/>
        </w:rPr>
        <w:t>Benefield</w:t>
      </w:r>
      <w:proofErr w:type="spellEnd"/>
      <w:r w:rsidR="0012633F">
        <w:rPr>
          <w:rFonts w:ascii="Times New Roman" w:hAnsi="Times New Roman"/>
          <w:color w:val="FF0000"/>
          <w:szCs w:val="24"/>
        </w:rPr>
        <w:t>,</w:t>
      </w:r>
      <w:r w:rsidR="007520CA">
        <w:rPr>
          <w:rFonts w:ascii="Times New Roman" w:hAnsi="Times New Roman"/>
          <w:szCs w:val="24"/>
        </w:rPr>
        <w:t xml:space="preserve"> &amp; </w:t>
      </w:r>
      <w:proofErr w:type="spellStart"/>
      <w:r w:rsidR="007520CA">
        <w:rPr>
          <w:rFonts w:ascii="Times New Roman" w:hAnsi="Times New Roman"/>
          <w:szCs w:val="24"/>
        </w:rPr>
        <w:t>Higbee</w:t>
      </w:r>
      <w:proofErr w:type="spellEnd"/>
      <w:r w:rsidR="007520CA">
        <w:rPr>
          <w:rFonts w:ascii="Times New Roman" w:hAnsi="Times New Roman"/>
          <w:szCs w:val="24"/>
        </w:rPr>
        <w:t>, 2007).  Usually a disease process leads to secondary frailty.</w:t>
      </w:r>
    </w:p>
    <w:p w:rsidR="007520CA" w:rsidRDefault="007520CA" w:rsidP="007520CA">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7520CA" w:rsidRDefault="007520CA" w:rsidP="007520CA">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The six physiologic-based risk factors for frailty are as follows: activated inflammation, immune system dysfunction, anemia, endocrine system alteration, underweight/overweig</w:t>
      </w:r>
      <w:r w:rsidR="00A7752D">
        <w:rPr>
          <w:rFonts w:ascii="Times New Roman" w:hAnsi="Times New Roman"/>
          <w:szCs w:val="24"/>
        </w:rPr>
        <w:t>ht, and age (Espinoza</w:t>
      </w:r>
      <w:r w:rsidR="0012633F">
        <w:rPr>
          <w:rFonts w:ascii="Times New Roman" w:hAnsi="Times New Roman"/>
          <w:color w:val="FF0000"/>
          <w:szCs w:val="24"/>
        </w:rPr>
        <w:t>,</w:t>
      </w:r>
      <w:r w:rsidR="00A7752D">
        <w:rPr>
          <w:rFonts w:ascii="Times New Roman" w:hAnsi="Times New Roman"/>
          <w:szCs w:val="24"/>
        </w:rPr>
        <w:t xml:space="preserve"> &amp; Fried, </w:t>
      </w:r>
      <w:r>
        <w:rPr>
          <w:rFonts w:ascii="Times New Roman" w:hAnsi="Times New Roman"/>
          <w:szCs w:val="24"/>
        </w:rPr>
        <w:t>2007).</w:t>
      </w:r>
      <w:r w:rsidR="00A7752D">
        <w:rPr>
          <w:rFonts w:ascii="Times New Roman" w:hAnsi="Times New Roman"/>
          <w:szCs w:val="24"/>
        </w:rPr>
        <w:t xml:space="preserve">  Frail individuals have an increased level of C-reactive proteins, which is a mark</w:t>
      </w:r>
      <w:r w:rsidR="00E87BBD">
        <w:rPr>
          <w:rFonts w:ascii="Times New Roman" w:hAnsi="Times New Roman"/>
          <w:szCs w:val="24"/>
        </w:rPr>
        <w:t>er</w:t>
      </w:r>
      <w:r w:rsidR="00A7752D">
        <w:rPr>
          <w:rFonts w:ascii="Times New Roman" w:hAnsi="Times New Roman"/>
          <w:szCs w:val="24"/>
        </w:rPr>
        <w:t xml:space="preserve"> for inflammation.  This means that frail adults </w:t>
      </w:r>
      <w:r w:rsidR="00E87BBD">
        <w:rPr>
          <w:rFonts w:ascii="Times New Roman" w:hAnsi="Times New Roman"/>
          <w:szCs w:val="24"/>
        </w:rPr>
        <w:t xml:space="preserve">often </w:t>
      </w:r>
      <w:r w:rsidR="00A7752D">
        <w:rPr>
          <w:rFonts w:ascii="Times New Roman" w:hAnsi="Times New Roman"/>
          <w:szCs w:val="24"/>
        </w:rPr>
        <w:t>have chronic inflammation.  Also, frail individuals have a decrease</w:t>
      </w:r>
      <w:r w:rsidR="00565A6E">
        <w:rPr>
          <w:rFonts w:ascii="Times New Roman" w:hAnsi="Times New Roman"/>
          <w:szCs w:val="24"/>
        </w:rPr>
        <w:t>d</w:t>
      </w:r>
      <w:r w:rsidR="00A7752D">
        <w:rPr>
          <w:rFonts w:ascii="Times New Roman" w:hAnsi="Times New Roman"/>
          <w:szCs w:val="24"/>
        </w:rPr>
        <w:t xml:space="preserve"> immune system</w:t>
      </w:r>
      <w:r w:rsidR="00565A6E">
        <w:rPr>
          <w:rFonts w:ascii="Times New Roman" w:hAnsi="Times New Roman"/>
          <w:szCs w:val="24"/>
        </w:rPr>
        <w:t xml:space="preserve"> and may be anemic</w:t>
      </w:r>
      <w:r w:rsidR="00E87BBD">
        <w:rPr>
          <w:rFonts w:ascii="Times New Roman" w:hAnsi="Times New Roman"/>
          <w:szCs w:val="24"/>
        </w:rPr>
        <w:t xml:space="preserve">.  These can </w:t>
      </w:r>
      <w:r w:rsidR="00565A6E">
        <w:rPr>
          <w:rFonts w:ascii="Times New Roman" w:hAnsi="Times New Roman"/>
          <w:szCs w:val="24"/>
        </w:rPr>
        <w:t xml:space="preserve">both </w:t>
      </w:r>
      <w:r w:rsidR="00A7752D">
        <w:rPr>
          <w:rFonts w:ascii="Times New Roman" w:hAnsi="Times New Roman"/>
          <w:szCs w:val="24"/>
        </w:rPr>
        <w:t>cause an increase in inflammati</w:t>
      </w:r>
      <w:r w:rsidR="00565A6E">
        <w:rPr>
          <w:rFonts w:ascii="Times New Roman" w:hAnsi="Times New Roman"/>
          <w:szCs w:val="24"/>
        </w:rPr>
        <w:t xml:space="preserve">on.  Weight loss is a common marker for frailty; however, Espinoza and Fried (2007) found that a decrease in lean body mass can increase the risk for frailty even when a person is obese.  There is also an increased risk for frailty with increased age.   </w:t>
      </w:r>
      <w:r w:rsidR="00A7752D">
        <w:rPr>
          <w:rFonts w:ascii="Times New Roman" w:hAnsi="Times New Roman"/>
          <w:szCs w:val="24"/>
        </w:rPr>
        <w:t xml:space="preserve"> </w:t>
      </w:r>
    </w:p>
    <w:p w:rsidR="00565A6E" w:rsidRDefault="00565A6E" w:rsidP="00565A6E">
      <w:pPr>
        <w:pStyle w:val="Footer"/>
        <w:tabs>
          <w:tab w:val="clear" w:pos="4320"/>
          <w:tab w:val="clear" w:pos="8640"/>
        </w:tabs>
        <w:spacing w:line="480" w:lineRule="auto"/>
        <w:jc w:val="center"/>
        <w:rPr>
          <w:rFonts w:ascii="Times New Roman" w:hAnsi="Times New Roman"/>
          <w:b/>
          <w:szCs w:val="24"/>
        </w:rPr>
      </w:pPr>
      <w:r w:rsidRPr="00565A6E">
        <w:rPr>
          <w:rFonts w:ascii="Times New Roman" w:hAnsi="Times New Roman"/>
          <w:b/>
          <w:szCs w:val="24"/>
        </w:rPr>
        <w:t>Question 6</w:t>
      </w:r>
    </w:p>
    <w:p w:rsidR="00565A6E" w:rsidRPr="00565A6E" w:rsidRDefault="00565A6E" w:rsidP="00565A6E">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The sociodemographic and psychological risk factors include the following: female gender, low socioeconomic status, race/ethnicity, and depression (Espinoza</w:t>
      </w:r>
      <w:r w:rsidR="0012633F">
        <w:rPr>
          <w:rFonts w:ascii="Times New Roman" w:hAnsi="Times New Roman"/>
          <w:color w:val="FF0000"/>
          <w:szCs w:val="24"/>
        </w:rPr>
        <w:t>,</w:t>
      </w:r>
      <w:r>
        <w:rPr>
          <w:rFonts w:ascii="Times New Roman" w:hAnsi="Times New Roman"/>
          <w:szCs w:val="24"/>
        </w:rPr>
        <w:t xml:space="preserve"> &amp; Fried, 2007).</w:t>
      </w:r>
      <w:r w:rsidR="00447A12">
        <w:rPr>
          <w:rFonts w:ascii="Times New Roman" w:hAnsi="Times New Roman"/>
          <w:szCs w:val="24"/>
        </w:rPr>
        <w:t xml:space="preserve">  Women may have a higher risk for frailty because women have less muscle mass than men.  </w:t>
      </w:r>
      <w:r w:rsidR="00775548">
        <w:rPr>
          <w:rFonts w:ascii="Times New Roman" w:hAnsi="Times New Roman"/>
          <w:szCs w:val="24"/>
        </w:rPr>
        <w:t xml:space="preserve">Low socioeconomic status does not necessarily mean an increased risk for frailty; however, lifestyle factors that are associated with frailty are </w:t>
      </w:r>
      <w:r w:rsidR="00E87BBD">
        <w:rPr>
          <w:rFonts w:ascii="Times New Roman" w:hAnsi="Times New Roman"/>
          <w:szCs w:val="24"/>
        </w:rPr>
        <w:t xml:space="preserve">often </w:t>
      </w:r>
      <w:r w:rsidR="00775548">
        <w:rPr>
          <w:rFonts w:ascii="Times New Roman" w:hAnsi="Times New Roman"/>
          <w:szCs w:val="24"/>
        </w:rPr>
        <w:t xml:space="preserve">linked to low socioeconomic status.  Also, non-white individuals have displayed a higher rate of frailty.  Mental health has been closely connected to an individual’s overall health.  Depression often leads to weight loss and inactivity, which can increase the risk of frailty in older adults.    </w:t>
      </w:r>
    </w:p>
    <w:p w:rsidR="00775548" w:rsidRDefault="00775548" w:rsidP="00775548">
      <w:pPr>
        <w:spacing w:after="200" w:line="276" w:lineRule="auto"/>
        <w:jc w:val="center"/>
        <w:rPr>
          <w:rFonts w:ascii="AGaramond-Regular" w:eastAsiaTheme="minorHAnsi" w:hAnsi="AGaramond-Regular" w:cs="AGaramond-Regular"/>
          <w:b/>
          <w:color w:val="000000"/>
          <w:sz w:val="22"/>
          <w:szCs w:val="22"/>
        </w:rPr>
      </w:pPr>
      <w:r>
        <w:rPr>
          <w:rFonts w:ascii="AGaramond-Regular" w:eastAsiaTheme="minorHAnsi" w:hAnsi="AGaramond-Regular" w:cs="AGaramond-Regular"/>
          <w:b/>
          <w:color w:val="000000"/>
          <w:sz w:val="22"/>
          <w:szCs w:val="22"/>
        </w:rPr>
        <w:t>Question 7</w:t>
      </w:r>
    </w:p>
    <w:p w:rsidR="0029529C" w:rsidRDefault="00775548" w:rsidP="00775548">
      <w:pPr>
        <w:pStyle w:val="NoSpacing"/>
        <w:spacing w:line="480" w:lineRule="auto"/>
        <w:rPr>
          <w:rFonts w:eastAsiaTheme="minorHAnsi"/>
        </w:rPr>
      </w:pPr>
      <w:r>
        <w:rPr>
          <w:rFonts w:eastAsiaTheme="minorHAnsi"/>
        </w:rPr>
        <w:lastRenderedPageBreak/>
        <w:tab/>
        <w:t xml:space="preserve">The </w:t>
      </w:r>
      <w:proofErr w:type="spellStart"/>
      <w:r>
        <w:rPr>
          <w:rFonts w:eastAsiaTheme="minorHAnsi"/>
        </w:rPr>
        <w:t>sociodemographic</w:t>
      </w:r>
      <w:proofErr w:type="spellEnd"/>
      <w:r>
        <w:rPr>
          <w:rFonts w:eastAsiaTheme="minorHAnsi"/>
        </w:rPr>
        <w:t xml:space="preserve"> risk factors including gender, socioeconomic status, and race would not be modifiable.  Also, a person’</w:t>
      </w:r>
      <w:r w:rsidR="00E87BBD">
        <w:rPr>
          <w:rFonts w:eastAsiaTheme="minorHAnsi"/>
        </w:rPr>
        <w:t xml:space="preserve">s age </w:t>
      </w:r>
      <w:r>
        <w:rPr>
          <w:rFonts w:eastAsiaTheme="minorHAnsi"/>
        </w:rPr>
        <w:t xml:space="preserve">is not modifiable.  </w:t>
      </w:r>
    </w:p>
    <w:p w:rsidR="0029529C" w:rsidRDefault="0029529C" w:rsidP="0029529C">
      <w:pPr>
        <w:pStyle w:val="NoSpacing"/>
        <w:spacing w:line="480" w:lineRule="auto"/>
        <w:jc w:val="center"/>
        <w:rPr>
          <w:rFonts w:eastAsiaTheme="minorHAnsi"/>
          <w:b/>
        </w:rPr>
      </w:pPr>
      <w:r>
        <w:rPr>
          <w:rFonts w:eastAsiaTheme="minorHAnsi"/>
          <w:b/>
        </w:rPr>
        <w:t>Question 8</w:t>
      </w:r>
    </w:p>
    <w:p w:rsidR="00FF5306" w:rsidRDefault="0029529C" w:rsidP="0029529C">
      <w:pPr>
        <w:pStyle w:val="NoSpacing"/>
        <w:spacing w:line="480" w:lineRule="auto"/>
        <w:rPr>
          <w:rFonts w:eastAsiaTheme="minorHAnsi"/>
        </w:rPr>
      </w:pPr>
      <w:r>
        <w:rPr>
          <w:rFonts w:eastAsiaTheme="minorHAnsi"/>
        </w:rPr>
        <w:tab/>
      </w:r>
      <w:r w:rsidR="006731CE">
        <w:rPr>
          <w:rFonts w:eastAsiaTheme="minorHAnsi"/>
        </w:rPr>
        <w:t xml:space="preserve">Nutritional supplements as an alternative medicine intervention for frailty includes the following: carotenoids, vitamin D, </w:t>
      </w:r>
      <w:proofErr w:type="spellStart"/>
      <w:r w:rsidR="006731CE">
        <w:rPr>
          <w:rFonts w:eastAsiaTheme="minorHAnsi"/>
        </w:rPr>
        <w:t>creatine</w:t>
      </w:r>
      <w:proofErr w:type="spellEnd"/>
      <w:r w:rsidR="006731CE">
        <w:rPr>
          <w:rFonts w:eastAsiaTheme="minorHAnsi"/>
        </w:rPr>
        <w:t xml:space="preserve">, and </w:t>
      </w:r>
      <w:proofErr w:type="spellStart"/>
      <w:r w:rsidR="006731CE">
        <w:rPr>
          <w:rFonts w:eastAsiaTheme="minorHAnsi"/>
        </w:rPr>
        <w:t>dehydroepiandrosterone</w:t>
      </w:r>
      <w:proofErr w:type="spellEnd"/>
      <w:r w:rsidR="006731CE">
        <w:rPr>
          <w:rFonts w:eastAsiaTheme="minorHAnsi"/>
        </w:rPr>
        <w:t xml:space="preserve"> (DHEA)</w:t>
      </w:r>
      <w:r w:rsidR="00E87938">
        <w:rPr>
          <w:rFonts w:eastAsiaTheme="minorHAnsi"/>
        </w:rPr>
        <w:t xml:space="preserve"> (</w:t>
      </w:r>
      <w:proofErr w:type="spellStart"/>
      <w:r w:rsidR="00E87938">
        <w:rPr>
          <w:rFonts w:eastAsiaTheme="minorHAnsi"/>
        </w:rPr>
        <w:t>Cheniak</w:t>
      </w:r>
      <w:proofErr w:type="spellEnd"/>
      <w:r w:rsidR="00E87938">
        <w:rPr>
          <w:rFonts w:eastAsiaTheme="minorHAnsi"/>
        </w:rPr>
        <w:t xml:space="preserve">, </w:t>
      </w:r>
      <w:proofErr w:type="spellStart"/>
      <w:r w:rsidR="00E87938">
        <w:rPr>
          <w:rFonts w:eastAsiaTheme="minorHAnsi"/>
        </w:rPr>
        <w:t>Forez</w:t>
      </w:r>
      <w:proofErr w:type="spellEnd"/>
      <w:r w:rsidR="00E87938">
        <w:rPr>
          <w:rFonts w:eastAsiaTheme="minorHAnsi"/>
        </w:rPr>
        <w:t xml:space="preserve">, &amp; </w:t>
      </w:r>
      <w:proofErr w:type="spellStart"/>
      <w:r w:rsidR="00E87938">
        <w:rPr>
          <w:rFonts w:eastAsiaTheme="minorHAnsi"/>
        </w:rPr>
        <w:t>Troen</w:t>
      </w:r>
      <w:proofErr w:type="spellEnd"/>
      <w:r w:rsidR="00E87938">
        <w:rPr>
          <w:rFonts w:eastAsiaTheme="minorHAnsi"/>
        </w:rPr>
        <w:t>, 2007)</w:t>
      </w:r>
      <w:r w:rsidR="006731CE">
        <w:rPr>
          <w:rFonts w:eastAsiaTheme="minorHAnsi"/>
        </w:rPr>
        <w:t xml:space="preserve">.  </w:t>
      </w:r>
      <w:r w:rsidR="00FF5306">
        <w:rPr>
          <w:rFonts w:eastAsiaTheme="minorHAnsi"/>
        </w:rPr>
        <w:t xml:space="preserve">Carotenoids improve walking speed and increase strength.  </w:t>
      </w:r>
      <w:r w:rsidR="006731CE">
        <w:rPr>
          <w:rFonts w:eastAsiaTheme="minorHAnsi"/>
        </w:rPr>
        <w:t>Vitamin D improves balance and increases strength, which can decrease the amount of falls and fractures</w:t>
      </w:r>
      <w:r w:rsidR="00FF5306">
        <w:rPr>
          <w:rFonts w:eastAsiaTheme="minorHAnsi"/>
        </w:rPr>
        <w:t>.  Creatine and DHEA also increase strength.</w:t>
      </w:r>
    </w:p>
    <w:p w:rsidR="006731CE" w:rsidRDefault="00FF5306" w:rsidP="00FF5306">
      <w:pPr>
        <w:pStyle w:val="NoSpacing"/>
        <w:spacing w:line="480" w:lineRule="auto"/>
        <w:jc w:val="center"/>
        <w:rPr>
          <w:rFonts w:eastAsiaTheme="minorHAnsi"/>
          <w:b/>
        </w:rPr>
      </w:pPr>
      <w:r>
        <w:rPr>
          <w:rFonts w:eastAsiaTheme="minorHAnsi"/>
          <w:b/>
        </w:rPr>
        <w:t>Question 9</w:t>
      </w:r>
    </w:p>
    <w:p w:rsidR="00E45533" w:rsidRDefault="00FF5306" w:rsidP="00FF5306">
      <w:pPr>
        <w:pStyle w:val="NoSpacing"/>
        <w:spacing w:line="480" w:lineRule="auto"/>
        <w:rPr>
          <w:rFonts w:eastAsiaTheme="minorHAnsi"/>
        </w:rPr>
      </w:pPr>
      <w:r>
        <w:rPr>
          <w:rFonts w:eastAsiaTheme="minorHAnsi"/>
        </w:rPr>
        <w:tab/>
        <w:t xml:space="preserve">Tai chi can be linked to </w:t>
      </w:r>
      <w:r w:rsidR="00E45533">
        <w:rPr>
          <w:rFonts w:eastAsiaTheme="minorHAnsi"/>
        </w:rPr>
        <w:t xml:space="preserve">improving </w:t>
      </w:r>
      <w:r>
        <w:rPr>
          <w:rFonts w:eastAsiaTheme="minorHAnsi"/>
        </w:rPr>
        <w:t>weakness, slow walking speed, and low physical activity, which are three components of frailty syndrome (</w:t>
      </w:r>
      <w:proofErr w:type="spellStart"/>
      <w:r>
        <w:rPr>
          <w:rFonts w:eastAsiaTheme="minorHAnsi"/>
        </w:rPr>
        <w:t>Cheniak</w:t>
      </w:r>
      <w:proofErr w:type="spellEnd"/>
      <w:r>
        <w:rPr>
          <w:rFonts w:eastAsiaTheme="minorHAnsi"/>
        </w:rPr>
        <w:t xml:space="preserve">, </w:t>
      </w:r>
      <w:proofErr w:type="spellStart"/>
      <w:r>
        <w:rPr>
          <w:rFonts w:eastAsiaTheme="minorHAnsi"/>
        </w:rPr>
        <w:t>Forez</w:t>
      </w:r>
      <w:proofErr w:type="spellEnd"/>
      <w:r>
        <w:rPr>
          <w:rFonts w:eastAsiaTheme="minorHAnsi"/>
        </w:rPr>
        <w:t xml:space="preserve">, &amp; </w:t>
      </w:r>
      <w:proofErr w:type="spellStart"/>
      <w:r>
        <w:rPr>
          <w:rFonts w:eastAsiaTheme="minorHAnsi"/>
        </w:rPr>
        <w:t>Troen</w:t>
      </w:r>
      <w:proofErr w:type="spellEnd"/>
      <w:r>
        <w:rPr>
          <w:rFonts w:eastAsiaTheme="minorHAnsi"/>
        </w:rPr>
        <w:t xml:space="preserve">, 2007).  Tai chi may provide great health benefits such as greater balance and decreased number of falls.  In general, older adults who practice tai chi have better balance than those who do not.  Tai chi may also increase mobility </w:t>
      </w:r>
      <w:r w:rsidR="00E87BBD">
        <w:rPr>
          <w:rFonts w:eastAsiaTheme="minorHAnsi"/>
        </w:rPr>
        <w:t>in</w:t>
      </w:r>
      <w:r>
        <w:rPr>
          <w:rFonts w:eastAsiaTheme="minorHAnsi"/>
        </w:rPr>
        <w:t xml:space="preserve"> patients with </w:t>
      </w:r>
      <w:r w:rsidR="00E45533">
        <w:rPr>
          <w:rFonts w:eastAsiaTheme="minorHAnsi"/>
        </w:rPr>
        <w:t>specific disorders such as heart failure and osteoarthritis.</w:t>
      </w:r>
    </w:p>
    <w:p w:rsidR="00FF5306" w:rsidRDefault="00E45533" w:rsidP="00E45533">
      <w:pPr>
        <w:pStyle w:val="NoSpacing"/>
        <w:spacing w:line="480" w:lineRule="auto"/>
        <w:jc w:val="center"/>
        <w:rPr>
          <w:rFonts w:eastAsiaTheme="minorHAnsi"/>
          <w:b/>
        </w:rPr>
      </w:pPr>
      <w:r>
        <w:rPr>
          <w:rFonts w:eastAsiaTheme="minorHAnsi"/>
          <w:b/>
        </w:rPr>
        <w:t>Question 10</w:t>
      </w:r>
    </w:p>
    <w:p w:rsidR="00565A6E" w:rsidRDefault="00E45533" w:rsidP="00E45533">
      <w:pPr>
        <w:pStyle w:val="NoSpacing"/>
        <w:spacing w:line="480" w:lineRule="auto"/>
        <w:rPr>
          <w:rFonts w:eastAsiaTheme="minorHAnsi"/>
        </w:rPr>
      </w:pPr>
      <w:r>
        <w:rPr>
          <w:rFonts w:eastAsiaTheme="minorHAnsi"/>
          <w:b/>
        </w:rPr>
        <w:tab/>
      </w:r>
      <w:r w:rsidRPr="00E45533">
        <w:rPr>
          <w:rFonts w:eastAsiaTheme="minorHAnsi"/>
        </w:rPr>
        <w:t xml:space="preserve">Universal design allows </w:t>
      </w:r>
      <w:r w:rsidR="00B52094">
        <w:rPr>
          <w:rFonts w:eastAsiaTheme="minorHAnsi"/>
        </w:rPr>
        <w:t>for products to be used by all people without</w:t>
      </w:r>
      <w:r w:rsidR="00E87BBD">
        <w:rPr>
          <w:rFonts w:eastAsiaTheme="minorHAnsi"/>
        </w:rPr>
        <w:t xml:space="preserve"> the need for</w:t>
      </w:r>
      <w:r w:rsidR="00B52094">
        <w:rPr>
          <w:rFonts w:eastAsiaTheme="minorHAnsi"/>
        </w:rPr>
        <w:t xml:space="preserve"> </w:t>
      </w:r>
      <w:proofErr w:type="spellStart"/>
      <w:r w:rsidR="00E87BBD">
        <w:rPr>
          <w:rFonts w:eastAsiaTheme="minorHAnsi"/>
        </w:rPr>
        <w:t>accomadation</w:t>
      </w:r>
      <w:proofErr w:type="spellEnd"/>
      <w:r w:rsidR="00B52094">
        <w:rPr>
          <w:rFonts w:eastAsiaTheme="minorHAnsi"/>
        </w:rPr>
        <w:t xml:space="preserve"> </w:t>
      </w:r>
      <w:r w:rsidRPr="00E45533">
        <w:rPr>
          <w:rFonts w:eastAsiaTheme="minorHAnsi"/>
        </w:rPr>
        <w:t>(</w:t>
      </w:r>
      <w:r w:rsidR="00B52094">
        <w:rPr>
          <w:rFonts w:eastAsiaTheme="minorHAnsi"/>
        </w:rPr>
        <w:t>Crews</w:t>
      </w:r>
      <w:r w:rsidR="0012633F">
        <w:rPr>
          <w:rFonts w:eastAsiaTheme="minorHAnsi"/>
          <w:color w:val="FF0000"/>
        </w:rPr>
        <w:t>,</w:t>
      </w:r>
      <w:r w:rsidR="00B52094">
        <w:rPr>
          <w:rFonts w:eastAsiaTheme="minorHAnsi"/>
        </w:rPr>
        <w:t xml:space="preserve"> &amp; </w:t>
      </w:r>
      <w:proofErr w:type="spellStart"/>
      <w:r w:rsidR="00B52094">
        <w:rPr>
          <w:rFonts w:eastAsiaTheme="minorHAnsi"/>
        </w:rPr>
        <w:t>Zavotka</w:t>
      </w:r>
      <w:proofErr w:type="spellEnd"/>
      <w:r w:rsidR="00B52094">
        <w:rPr>
          <w:rFonts w:eastAsiaTheme="minorHAnsi"/>
        </w:rPr>
        <w:t xml:space="preserve">, 2006).  There are many examples of universal design.  </w:t>
      </w:r>
      <w:r w:rsidR="00E26FE7">
        <w:rPr>
          <w:rFonts w:eastAsiaTheme="minorHAnsi"/>
        </w:rPr>
        <w:t>In the bathroom t</w:t>
      </w:r>
      <w:r w:rsidR="00B52094">
        <w:rPr>
          <w:rFonts w:eastAsiaTheme="minorHAnsi"/>
        </w:rPr>
        <w:t>hese</w:t>
      </w:r>
      <w:r w:rsidR="00E26FE7">
        <w:rPr>
          <w:rFonts w:eastAsiaTheme="minorHAnsi"/>
        </w:rPr>
        <w:t xml:space="preserve"> include walk-in/roll-in shower, grab bars in shower and next to toilet, adjustable showerhead, temperature limiting devices, no slip flooring, and proper height toilet.  In the kitchen, universal design includes variety of </w:t>
      </w:r>
      <w:r w:rsidR="00E87BBD">
        <w:rPr>
          <w:rFonts w:eastAsiaTheme="minorHAnsi"/>
        </w:rPr>
        <w:t>surface heights</w:t>
      </w:r>
      <w:r w:rsidR="00E26FE7">
        <w:rPr>
          <w:rFonts w:eastAsiaTheme="minorHAnsi"/>
        </w:rPr>
        <w:t>, items at shoulder or elbow height, and single lever faucets.  In facilities, it is important to have wide doorways (i.e., 32-36”), lever d</w:t>
      </w:r>
      <w:r w:rsidR="00E87BBD">
        <w:rPr>
          <w:rFonts w:eastAsiaTheme="minorHAnsi"/>
        </w:rPr>
        <w:t xml:space="preserve">oor handles, low level carpet, non-slip </w:t>
      </w:r>
      <w:r w:rsidR="00E26FE7">
        <w:rPr>
          <w:rFonts w:eastAsiaTheme="minorHAnsi"/>
        </w:rPr>
        <w:t>hard surface, easy access entryway, and handrails on both sides of stairs.</w:t>
      </w:r>
    </w:p>
    <w:p w:rsidR="0012633F" w:rsidRPr="0012633F" w:rsidRDefault="0012633F" w:rsidP="0012633F">
      <w:pPr>
        <w:autoSpaceDE w:val="0"/>
        <w:autoSpaceDN w:val="0"/>
        <w:adjustRightInd w:val="0"/>
        <w:rPr>
          <w:rFonts w:ascii="ITCGaramondStd-Bk" w:eastAsiaTheme="minorHAnsi" w:hAnsi="ITCGaramondStd-Bk" w:cs="ITCGaramondStd-Bk"/>
          <w:color w:val="FF0000"/>
          <w:sz w:val="20"/>
          <w:szCs w:val="20"/>
        </w:rPr>
      </w:pPr>
      <w:r w:rsidRPr="0012633F">
        <w:rPr>
          <w:rFonts w:eastAsiaTheme="minorHAnsi"/>
          <w:color w:val="FF0000"/>
        </w:rPr>
        <w:t xml:space="preserve"> </w:t>
      </w:r>
      <w:r w:rsidRPr="0012633F">
        <w:rPr>
          <w:rFonts w:ascii="ITCGaramondStd-Bk" w:eastAsiaTheme="minorHAnsi" w:hAnsi="ITCGaramondStd-Bk" w:cs="ITCGaramondStd-Bk"/>
          <w:color w:val="FF0000"/>
          <w:sz w:val="20"/>
          <w:szCs w:val="20"/>
        </w:rPr>
        <w:t>Installing standard electrical receptacles higher than usual above the floor, so they are in easy reach of everyone;</w:t>
      </w:r>
    </w:p>
    <w:p w:rsidR="0012633F" w:rsidRPr="0012633F" w:rsidRDefault="0012633F" w:rsidP="0012633F">
      <w:pPr>
        <w:autoSpaceDE w:val="0"/>
        <w:autoSpaceDN w:val="0"/>
        <w:adjustRightInd w:val="0"/>
        <w:rPr>
          <w:rFonts w:eastAsiaTheme="minorHAnsi"/>
          <w:color w:val="FF0000"/>
        </w:rPr>
      </w:pPr>
      <w:r w:rsidRPr="0012633F">
        <w:rPr>
          <w:rFonts w:ascii="ITCGaramondStd-Bk" w:eastAsiaTheme="minorHAnsi" w:hAnsi="ITCGaramondStd-Bk" w:cs="ITCGaramondStd-Bk"/>
          <w:color w:val="FF0000"/>
          <w:sz w:val="20"/>
          <w:szCs w:val="20"/>
        </w:rPr>
        <w:lastRenderedPageBreak/>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12633F" w:rsidRPr="0012633F" w:rsidRDefault="0012633F" w:rsidP="00E45533">
      <w:pPr>
        <w:pStyle w:val="NoSpacing"/>
        <w:spacing w:line="480" w:lineRule="auto"/>
        <w:rPr>
          <w:color w:val="FF0000"/>
        </w:rPr>
      </w:pPr>
      <w:r w:rsidRPr="0012633F">
        <w:rPr>
          <w:rFonts w:eastAsiaTheme="minorHAnsi"/>
          <w:color w:val="FF0000"/>
        </w:rPr>
        <w:t xml:space="preserve"> </w:t>
      </w:r>
    </w:p>
    <w:p w:rsidR="00CB7D9A" w:rsidRDefault="00F230DF" w:rsidP="00CB7D9A">
      <w:pPr>
        <w:pStyle w:val="Footer"/>
        <w:tabs>
          <w:tab w:val="clear" w:pos="4320"/>
          <w:tab w:val="clear" w:pos="8640"/>
        </w:tabs>
        <w:spacing w:line="480" w:lineRule="auto"/>
        <w:jc w:val="center"/>
        <w:rPr>
          <w:rFonts w:ascii="Times New Roman" w:hAnsi="Times New Roman"/>
          <w:szCs w:val="24"/>
        </w:rPr>
      </w:pPr>
      <w:r w:rsidRPr="00663570">
        <w:rPr>
          <w:rFonts w:ascii="Times New Roman" w:hAnsi="Times New Roman"/>
          <w:szCs w:val="24"/>
        </w:rPr>
        <w:t>References</w:t>
      </w:r>
    </w:p>
    <w:p w:rsidR="00980EE9" w:rsidRDefault="007520CA" w:rsidP="00980EE9">
      <w:pPr>
        <w:pStyle w:val="Footer"/>
        <w:tabs>
          <w:tab w:val="clear" w:pos="4320"/>
          <w:tab w:val="clear" w:pos="8640"/>
        </w:tabs>
        <w:spacing w:line="480" w:lineRule="auto"/>
        <w:rPr>
          <w:rFonts w:ascii="Times New Roman" w:hAnsi="Times New Roman"/>
          <w:szCs w:val="24"/>
        </w:rPr>
      </w:pPr>
      <w:proofErr w:type="spellStart"/>
      <w:proofErr w:type="gramStart"/>
      <w:r>
        <w:rPr>
          <w:rFonts w:ascii="Times New Roman" w:hAnsi="Times New Roman"/>
          <w:szCs w:val="24"/>
        </w:rPr>
        <w:t>Benefield</w:t>
      </w:r>
      <w:proofErr w:type="spellEnd"/>
      <w:r>
        <w:rPr>
          <w:rFonts w:ascii="Times New Roman" w:hAnsi="Times New Roman"/>
          <w:szCs w:val="24"/>
        </w:rPr>
        <w:t xml:space="preserve">, L. E., &amp; </w:t>
      </w:r>
      <w:proofErr w:type="spellStart"/>
      <w:r>
        <w:rPr>
          <w:rFonts w:ascii="Times New Roman" w:hAnsi="Times New Roman"/>
          <w:szCs w:val="24"/>
        </w:rPr>
        <w:t>Higbee</w:t>
      </w:r>
      <w:proofErr w:type="spellEnd"/>
      <w:r>
        <w:rPr>
          <w:rFonts w:ascii="Times New Roman" w:hAnsi="Times New Roman"/>
          <w:szCs w:val="24"/>
        </w:rPr>
        <w:t>, R. L. (2007).</w:t>
      </w:r>
      <w:proofErr w:type="gramEnd"/>
      <w:r>
        <w:rPr>
          <w:rFonts w:ascii="Times New Roman" w:hAnsi="Times New Roman"/>
          <w:szCs w:val="24"/>
        </w:rPr>
        <w:t xml:space="preserve"> </w:t>
      </w:r>
      <w:proofErr w:type="gramStart"/>
      <w:r>
        <w:rPr>
          <w:rFonts w:ascii="Times New Roman" w:hAnsi="Times New Roman"/>
          <w:i/>
          <w:szCs w:val="24"/>
        </w:rPr>
        <w:t>Frailty and its impl</w:t>
      </w:r>
      <w:r w:rsidR="00980EE9">
        <w:rPr>
          <w:rFonts w:ascii="Times New Roman" w:hAnsi="Times New Roman"/>
          <w:i/>
          <w:szCs w:val="24"/>
        </w:rPr>
        <w:t>ication for care.</w:t>
      </w:r>
      <w:proofErr w:type="gramEnd"/>
      <w:r w:rsidR="00980EE9">
        <w:rPr>
          <w:rFonts w:ascii="Times New Roman" w:hAnsi="Times New Roman"/>
          <w:i/>
          <w:szCs w:val="24"/>
        </w:rPr>
        <w:t xml:space="preserve"> </w:t>
      </w:r>
      <w:r w:rsidR="00980EE9">
        <w:rPr>
          <w:rFonts w:ascii="Times New Roman" w:hAnsi="Times New Roman"/>
          <w:szCs w:val="24"/>
        </w:rPr>
        <w:t>Hartford Institute</w:t>
      </w:r>
    </w:p>
    <w:p w:rsidR="00980EE9" w:rsidRDefault="00980EE9" w:rsidP="00980EE9">
      <w:pPr>
        <w:pStyle w:val="Footer"/>
        <w:tabs>
          <w:tab w:val="clear" w:pos="4320"/>
          <w:tab w:val="clear" w:pos="8640"/>
        </w:tabs>
        <w:spacing w:line="480" w:lineRule="auto"/>
        <w:ind w:firstLine="720"/>
        <w:rPr>
          <w:rFonts w:ascii="Times New Roman" w:hAnsi="Times New Roman"/>
          <w:szCs w:val="24"/>
        </w:rPr>
      </w:pPr>
      <w:proofErr w:type="gramStart"/>
      <w:r>
        <w:rPr>
          <w:rFonts w:ascii="Times New Roman" w:hAnsi="Times New Roman"/>
          <w:szCs w:val="24"/>
        </w:rPr>
        <w:t>for</w:t>
      </w:r>
      <w:proofErr w:type="gramEnd"/>
      <w:r>
        <w:rPr>
          <w:rFonts w:ascii="Times New Roman" w:hAnsi="Times New Roman"/>
          <w:szCs w:val="24"/>
        </w:rPr>
        <w:t xml:space="preserve"> Geriatric Nursing. Retrieved from </w:t>
      </w:r>
      <w:r w:rsidRPr="00980EE9">
        <w:rPr>
          <w:rFonts w:ascii="Times New Roman" w:hAnsi="Times New Roman"/>
          <w:szCs w:val="24"/>
        </w:rPr>
        <w:t>http://consultgerirn.org/topics/frailty_and_its_</w:t>
      </w:r>
    </w:p>
    <w:p w:rsidR="007520CA" w:rsidRDefault="00980EE9" w:rsidP="00980EE9">
      <w:pPr>
        <w:pStyle w:val="Footer"/>
        <w:tabs>
          <w:tab w:val="clear" w:pos="4320"/>
          <w:tab w:val="clear" w:pos="8640"/>
        </w:tabs>
        <w:spacing w:line="480" w:lineRule="auto"/>
        <w:ind w:firstLine="720"/>
        <w:rPr>
          <w:rFonts w:ascii="Times New Roman" w:hAnsi="Times New Roman"/>
          <w:szCs w:val="24"/>
        </w:rPr>
      </w:pPr>
      <w:proofErr w:type="spellStart"/>
      <w:proofErr w:type="gramStart"/>
      <w:r w:rsidRPr="00980EE9">
        <w:rPr>
          <w:rFonts w:ascii="Times New Roman" w:hAnsi="Times New Roman"/>
          <w:szCs w:val="24"/>
        </w:rPr>
        <w:t>implications_for_care_new</w:t>
      </w:r>
      <w:proofErr w:type="spellEnd"/>
      <w:r w:rsidRPr="00980EE9">
        <w:rPr>
          <w:rFonts w:ascii="Times New Roman" w:hAnsi="Times New Roman"/>
          <w:szCs w:val="24"/>
        </w:rPr>
        <w:t>/</w:t>
      </w:r>
      <w:proofErr w:type="spellStart"/>
      <w:r w:rsidRPr="00980EE9">
        <w:rPr>
          <w:rFonts w:ascii="Times New Roman" w:hAnsi="Times New Roman"/>
          <w:szCs w:val="24"/>
        </w:rPr>
        <w:t>want_to_know_more</w:t>
      </w:r>
      <w:proofErr w:type="spellEnd"/>
      <w:proofErr w:type="gramEnd"/>
    </w:p>
    <w:p w:rsidR="00C332BD" w:rsidRDefault="00C332BD" w:rsidP="00C332BD">
      <w:pPr>
        <w:pStyle w:val="Footer"/>
        <w:tabs>
          <w:tab w:val="clear" w:pos="4320"/>
          <w:tab w:val="clear" w:pos="8640"/>
        </w:tabs>
        <w:spacing w:line="480" w:lineRule="auto"/>
        <w:rPr>
          <w:rFonts w:ascii="Times New Roman" w:hAnsi="Times New Roman"/>
          <w:szCs w:val="24"/>
        </w:rPr>
      </w:pPr>
      <w:r w:rsidRPr="00E45533">
        <w:rPr>
          <w:rFonts w:ascii="Times New Roman" w:hAnsi="Times New Roman"/>
          <w:szCs w:val="24"/>
        </w:rPr>
        <w:t>Crews</w:t>
      </w:r>
      <w:r>
        <w:rPr>
          <w:rFonts w:ascii="Times New Roman" w:hAnsi="Times New Roman"/>
          <w:szCs w:val="24"/>
        </w:rPr>
        <w:t>,</w:t>
      </w:r>
      <w:r w:rsidRPr="00E45533">
        <w:rPr>
          <w:rFonts w:ascii="Times New Roman" w:hAnsi="Times New Roman"/>
          <w:szCs w:val="24"/>
        </w:rPr>
        <w:t xml:space="preserve"> D</w:t>
      </w:r>
      <w:r>
        <w:rPr>
          <w:rFonts w:ascii="Times New Roman" w:hAnsi="Times New Roman"/>
          <w:szCs w:val="24"/>
        </w:rPr>
        <w:t xml:space="preserve">. </w:t>
      </w:r>
      <w:r w:rsidRPr="00E45533">
        <w:rPr>
          <w:rFonts w:ascii="Times New Roman" w:hAnsi="Times New Roman"/>
          <w:szCs w:val="24"/>
        </w:rPr>
        <w:t>E.</w:t>
      </w:r>
      <w:r w:rsidR="00015FB2">
        <w:rPr>
          <w:rFonts w:ascii="Times New Roman" w:hAnsi="Times New Roman"/>
          <w:szCs w:val="24"/>
        </w:rPr>
        <w:t>,</w:t>
      </w:r>
      <w:bookmarkStart w:id="0" w:name="_GoBack"/>
      <w:bookmarkEnd w:id="0"/>
      <w:r>
        <w:rPr>
          <w:rFonts w:ascii="Times New Roman" w:hAnsi="Times New Roman"/>
          <w:szCs w:val="24"/>
        </w:rPr>
        <w:t xml:space="preserve"> &amp;</w:t>
      </w:r>
      <w:r w:rsidRPr="00E45533">
        <w:rPr>
          <w:rFonts w:ascii="Times New Roman" w:hAnsi="Times New Roman"/>
          <w:szCs w:val="24"/>
        </w:rPr>
        <w:t xml:space="preserve"> </w:t>
      </w:r>
      <w:proofErr w:type="spellStart"/>
      <w:r w:rsidRPr="00E45533">
        <w:rPr>
          <w:rFonts w:ascii="Times New Roman" w:hAnsi="Times New Roman"/>
          <w:szCs w:val="24"/>
        </w:rPr>
        <w:t>Zavotka</w:t>
      </w:r>
      <w:proofErr w:type="spellEnd"/>
      <w:r w:rsidR="00B52094">
        <w:rPr>
          <w:rFonts w:ascii="Times New Roman" w:hAnsi="Times New Roman"/>
          <w:szCs w:val="24"/>
        </w:rPr>
        <w:t>,</w:t>
      </w:r>
      <w:r w:rsidRPr="00E45533">
        <w:rPr>
          <w:rFonts w:ascii="Times New Roman" w:hAnsi="Times New Roman"/>
          <w:szCs w:val="24"/>
        </w:rPr>
        <w:t xml:space="preserve"> S. </w:t>
      </w:r>
      <w:r>
        <w:rPr>
          <w:rFonts w:ascii="Times New Roman" w:hAnsi="Times New Roman"/>
          <w:szCs w:val="24"/>
        </w:rPr>
        <w:t xml:space="preserve">(2006). </w:t>
      </w:r>
      <w:r w:rsidRPr="00C332BD">
        <w:rPr>
          <w:rFonts w:ascii="Times New Roman" w:hAnsi="Times New Roman"/>
          <w:szCs w:val="24"/>
        </w:rPr>
        <w:t>Aging, disability, and frailty: I</w:t>
      </w:r>
      <w:r>
        <w:rPr>
          <w:rFonts w:ascii="Times New Roman" w:hAnsi="Times New Roman"/>
          <w:szCs w:val="24"/>
        </w:rPr>
        <w:t>mplications for universal</w:t>
      </w:r>
    </w:p>
    <w:p w:rsidR="00C332BD" w:rsidRDefault="00C332BD" w:rsidP="00C332BD">
      <w:pPr>
        <w:pStyle w:val="Footer"/>
        <w:tabs>
          <w:tab w:val="clear" w:pos="4320"/>
          <w:tab w:val="clear" w:pos="8640"/>
        </w:tabs>
        <w:spacing w:line="480" w:lineRule="auto"/>
        <w:ind w:firstLine="720"/>
        <w:rPr>
          <w:rFonts w:ascii="Times New Roman" w:hAnsi="Times New Roman"/>
          <w:szCs w:val="24"/>
        </w:rPr>
      </w:pPr>
      <w:proofErr w:type="gramStart"/>
      <w:r w:rsidRPr="00C332BD">
        <w:rPr>
          <w:rFonts w:ascii="Times New Roman" w:hAnsi="Times New Roman"/>
          <w:szCs w:val="24"/>
        </w:rPr>
        <w:t>design</w:t>
      </w:r>
      <w:proofErr w:type="gramEnd"/>
      <w:r w:rsidRPr="00C332BD">
        <w:rPr>
          <w:rFonts w:ascii="Times New Roman" w:hAnsi="Times New Roman"/>
          <w:szCs w:val="24"/>
        </w:rPr>
        <w:t>.</w:t>
      </w:r>
      <w:r w:rsidRPr="00E45533">
        <w:rPr>
          <w:rFonts w:ascii="Times New Roman" w:hAnsi="Times New Roman"/>
          <w:szCs w:val="24"/>
        </w:rPr>
        <w:t xml:space="preserve"> </w:t>
      </w:r>
      <w:r w:rsidRPr="00C332BD">
        <w:rPr>
          <w:rFonts w:ascii="Times New Roman" w:hAnsi="Times New Roman"/>
          <w:i/>
          <w:szCs w:val="24"/>
        </w:rPr>
        <w:t>Journal of Physiological Anthropology</w:t>
      </w:r>
      <w:r>
        <w:rPr>
          <w:rFonts w:ascii="Times New Roman" w:hAnsi="Times New Roman"/>
          <w:szCs w:val="24"/>
        </w:rPr>
        <w:t xml:space="preserve">, </w:t>
      </w:r>
      <w:r w:rsidRPr="0012633F">
        <w:rPr>
          <w:rFonts w:ascii="Times New Roman" w:hAnsi="Times New Roman"/>
          <w:i/>
          <w:color w:val="FF0000"/>
          <w:szCs w:val="24"/>
        </w:rPr>
        <w:t>25</w:t>
      </w:r>
      <w:r>
        <w:rPr>
          <w:rFonts w:ascii="Times New Roman" w:hAnsi="Times New Roman"/>
          <w:szCs w:val="24"/>
        </w:rPr>
        <w:t>(1):113-118. Retrieved from</w:t>
      </w:r>
    </w:p>
    <w:p w:rsidR="00C332BD" w:rsidRDefault="00C332BD" w:rsidP="00C332BD">
      <w:pPr>
        <w:pStyle w:val="Footer"/>
        <w:tabs>
          <w:tab w:val="clear" w:pos="4320"/>
          <w:tab w:val="clear" w:pos="8640"/>
        </w:tabs>
        <w:spacing w:line="480" w:lineRule="auto"/>
        <w:ind w:firstLine="720"/>
        <w:rPr>
          <w:rFonts w:ascii="Times New Roman" w:hAnsi="Times New Roman"/>
          <w:szCs w:val="24"/>
        </w:rPr>
      </w:pPr>
      <w:r w:rsidRPr="00C332BD">
        <w:rPr>
          <w:rFonts w:ascii="Times New Roman" w:hAnsi="Times New Roman"/>
          <w:szCs w:val="24"/>
        </w:rPr>
        <w:t>http://www.sld.cu/galerias/pdf/sitios/gericuba/aging_disability_and_frailty_implications</w:t>
      </w:r>
    </w:p>
    <w:p w:rsidR="00C332BD" w:rsidRPr="007520CA" w:rsidRDefault="00C332BD" w:rsidP="00C332BD">
      <w:pPr>
        <w:pStyle w:val="Footer"/>
        <w:tabs>
          <w:tab w:val="clear" w:pos="4320"/>
          <w:tab w:val="clear" w:pos="8640"/>
        </w:tabs>
        <w:spacing w:line="480" w:lineRule="auto"/>
        <w:ind w:firstLine="720"/>
        <w:rPr>
          <w:rFonts w:ascii="Times New Roman" w:hAnsi="Times New Roman"/>
          <w:szCs w:val="24"/>
        </w:rPr>
      </w:pPr>
      <w:r w:rsidRPr="00C332BD">
        <w:rPr>
          <w:rFonts w:ascii="Times New Roman" w:hAnsi="Times New Roman"/>
          <w:szCs w:val="24"/>
        </w:rPr>
        <w:t>for_universal_design.pdf</w:t>
      </w:r>
    </w:p>
    <w:p w:rsidR="00523C7C" w:rsidRDefault="00CB7D9A" w:rsidP="00CB7D9A">
      <w:pPr>
        <w:pStyle w:val="Footer"/>
        <w:tabs>
          <w:tab w:val="clear" w:pos="4320"/>
          <w:tab w:val="clear" w:pos="8640"/>
        </w:tabs>
        <w:spacing w:line="480" w:lineRule="auto"/>
        <w:rPr>
          <w:rFonts w:ascii="Times New Roman" w:hAnsi="Times New Roman"/>
          <w:i/>
          <w:szCs w:val="24"/>
        </w:rPr>
      </w:pPr>
      <w:proofErr w:type="spellStart"/>
      <w:r>
        <w:rPr>
          <w:rFonts w:ascii="Times New Roman" w:hAnsi="Times New Roman"/>
          <w:szCs w:val="24"/>
        </w:rPr>
        <w:t>Dirckx</w:t>
      </w:r>
      <w:proofErr w:type="spellEnd"/>
      <w:r>
        <w:rPr>
          <w:rFonts w:ascii="Times New Roman" w:hAnsi="Times New Roman"/>
          <w:szCs w:val="24"/>
        </w:rPr>
        <w:t xml:space="preserve">, J. H. (Ed.). (2012). </w:t>
      </w:r>
      <w:r>
        <w:rPr>
          <w:rFonts w:ascii="Times New Roman" w:hAnsi="Times New Roman"/>
          <w:i/>
          <w:szCs w:val="24"/>
        </w:rPr>
        <w:t>Stedman’s medical dictionary for the</w:t>
      </w:r>
      <w:r w:rsidR="00523C7C">
        <w:rPr>
          <w:rFonts w:ascii="Times New Roman" w:hAnsi="Times New Roman"/>
          <w:i/>
          <w:szCs w:val="24"/>
        </w:rPr>
        <w:t xml:space="preserve"> health professions and nursing</w:t>
      </w:r>
    </w:p>
    <w:p w:rsidR="00CB7D9A" w:rsidRDefault="00CB7D9A" w:rsidP="00523C7C">
      <w:pPr>
        <w:pStyle w:val="Footer"/>
        <w:tabs>
          <w:tab w:val="clear" w:pos="4320"/>
          <w:tab w:val="clear" w:pos="8640"/>
        </w:tabs>
        <w:spacing w:line="480" w:lineRule="auto"/>
        <w:ind w:firstLine="720"/>
        <w:rPr>
          <w:rFonts w:ascii="Times New Roman" w:hAnsi="Times New Roman"/>
          <w:szCs w:val="24"/>
        </w:rPr>
      </w:pPr>
      <w:r>
        <w:rPr>
          <w:rFonts w:ascii="Times New Roman" w:hAnsi="Times New Roman"/>
          <w:szCs w:val="24"/>
        </w:rPr>
        <w:t>(7</w:t>
      </w:r>
      <w:r w:rsidRPr="00CB7D9A">
        <w:rPr>
          <w:rFonts w:ascii="Times New Roman" w:hAnsi="Times New Roman"/>
          <w:szCs w:val="24"/>
          <w:vertAlign w:val="superscript"/>
        </w:rPr>
        <w:t>th</w:t>
      </w:r>
      <w:r>
        <w:rPr>
          <w:rFonts w:ascii="Times New Roman" w:hAnsi="Times New Roman"/>
          <w:szCs w:val="24"/>
        </w:rPr>
        <w:t xml:space="preserve"> </w:t>
      </w:r>
      <w:proofErr w:type="gramStart"/>
      <w:r>
        <w:rPr>
          <w:rFonts w:ascii="Times New Roman" w:hAnsi="Times New Roman"/>
          <w:szCs w:val="24"/>
        </w:rPr>
        <w:t>ed</w:t>
      </w:r>
      <w:proofErr w:type="gramEnd"/>
      <w:r>
        <w:rPr>
          <w:rFonts w:ascii="Times New Roman" w:hAnsi="Times New Roman"/>
          <w:szCs w:val="24"/>
        </w:rPr>
        <w:t xml:space="preserve">.). </w:t>
      </w:r>
      <w:r w:rsidR="00B52094">
        <w:rPr>
          <w:rFonts w:ascii="Times New Roman" w:hAnsi="Times New Roman"/>
          <w:szCs w:val="24"/>
        </w:rPr>
        <w:t>Philadelphia</w:t>
      </w:r>
      <w:r>
        <w:rPr>
          <w:rFonts w:ascii="Times New Roman" w:hAnsi="Times New Roman"/>
          <w:szCs w:val="24"/>
        </w:rPr>
        <w:t xml:space="preserve">, PA: </w:t>
      </w:r>
      <w:r w:rsidR="00523C7C">
        <w:rPr>
          <w:rFonts w:ascii="Times New Roman" w:hAnsi="Times New Roman"/>
          <w:szCs w:val="24"/>
        </w:rPr>
        <w:t>Lippincott Williams and Wilkins.</w:t>
      </w:r>
    </w:p>
    <w:p w:rsidR="007520CA" w:rsidRDefault="007520CA" w:rsidP="007520CA">
      <w:pPr>
        <w:pStyle w:val="Footer"/>
        <w:tabs>
          <w:tab w:val="clear" w:pos="4320"/>
          <w:tab w:val="clear" w:pos="8640"/>
        </w:tabs>
        <w:spacing w:line="480" w:lineRule="auto"/>
        <w:rPr>
          <w:rFonts w:ascii="Times New Roman" w:hAnsi="Times New Roman"/>
          <w:szCs w:val="24"/>
        </w:rPr>
      </w:pPr>
      <w:proofErr w:type="gramStart"/>
      <w:r>
        <w:rPr>
          <w:rFonts w:ascii="Times New Roman" w:hAnsi="Times New Roman"/>
          <w:szCs w:val="24"/>
        </w:rPr>
        <w:t>Espinoza, S. E., &amp; Fried, L. P. (2007).</w:t>
      </w:r>
      <w:proofErr w:type="gramEnd"/>
      <w:r>
        <w:rPr>
          <w:rFonts w:ascii="Times New Roman" w:hAnsi="Times New Roman"/>
          <w:szCs w:val="24"/>
        </w:rPr>
        <w:t xml:space="preserve"> </w:t>
      </w:r>
      <w:proofErr w:type="gramStart"/>
      <w:r>
        <w:rPr>
          <w:rFonts w:ascii="Times New Roman" w:hAnsi="Times New Roman"/>
          <w:i/>
          <w:szCs w:val="24"/>
        </w:rPr>
        <w:t>Risk factors for frailty in the older adult.</w:t>
      </w:r>
      <w:proofErr w:type="gramEnd"/>
      <w:r>
        <w:rPr>
          <w:rFonts w:ascii="Times New Roman" w:hAnsi="Times New Roman"/>
          <w:i/>
          <w:szCs w:val="24"/>
        </w:rPr>
        <w:t xml:space="preserve"> </w:t>
      </w:r>
      <w:r>
        <w:rPr>
          <w:rFonts w:ascii="Times New Roman" w:hAnsi="Times New Roman"/>
          <w:szCs w:val="24"/>
        </w:rPr>
        <w:t>John Hopkins</w:t>
      </w:r>
    </w:p>
    <w:p w:rsidR="00980EE9" w:rsidRPr="00980EE9" w:rsidRDefault="007520CA" w:rsidP="00980EE9">
      <w:pPr>
        <w:pStyle w:val="Footer"/>
        <w:tabs>
          <w:tab w:val="clear" w:pos="4320"/>
          <w:tab w:val="clear" w:pos="8640"/>
        </w:tabs>
        <w:spacing w:line="480" w:lineRule="auto"/>
        <w:ind w:firstLine="720"/>
        <w:rPr>
          <w:rFonts w:ascii="Times New Roman" w:hAnsi="Times New Roman"/>
          <w:color w:val="0000FF" w:themeColor="hyperlink"/>
          <w:szCs w:val="24"/>
          <w:u w:val="single"/>
        </w:rPr>
      </w:pPr>
      <w:proofErr w:type="gramStart"/>
      <w:r>
        <w:rPr>
          <w:rFonts w:ascii="Times New Roman" w:hAnsi="Times New Roman"/>
          <w:szCs w:val="24"/>
        </w:rPr>
        <w:t>Medicine.</w:t>
      </w:r>
      <w:proofErr w:type="gramEnd"/>
      <w:r>
        <w:rPr>
          <w:rFonts w:ascii="Times New Roman" w:hAnsi="Times New Roman"/>
          <w:szCs w:val="24"/>
        </w:rPr>
        <w:t xml:space="preserve"> Retrieved from </w:t>
      </w:r>
      <w:r w:rsidRPr="007520CA">
        <w:rPr>
          <w:rFonts w:ascii="Times New Roman" w:hAnsi="Times New Roman"/>
          <w:szCs w:val="24"/>
        </w:rPr>
        <w:t>http://www.imsersomayores.csic.es/documentos/boletin/2007/</w:t>
      </w:r>
    </w:p>
    <w:p w:rsidR="00CB7D9A" w:rsidRPr="00E26FE7" w:rsidRDefault="007520CA" w:rsidP="00E26FE7">
      <w:pPr>
        <w:pStyle w:val="Footer"/>
        <w:tabs>
          <w:tab w:val="clear" w:pos="4320"/>
          <w:tab w:val="clear" w:pos="8640"/>
        </w:tabs>
        <w:spacing w:line="480" w:lineRule="auto"/>
        <w:ind w:firstLine="720"/>
        <w:rPr>
          <w:rFonts w:ascii="Times New Roman" w:hAnsi="Times New Roman"/>
          <w:szCs w:val="24"/>
        </w:rPr>
      </w:pPr>
      <w:proofErr w:type="gramStart"/>
      <w:r w:rsidRPr="007520CA">
        <w:rPr>
          <w:rFonts w:ascii="Times New Roman" w:hAnsi="Times New Roman"/>
          <w:szCs w:val="24"/>
        </w:rPr>
        <w:t>numero-52/art-07-07-01.pdf</w:t>
      </w:r>
      <w:proofErr w:type="gramEnd"/>
    </w:p>
    <w:sectPr w:rsidR="00CB7D9A" w:rsidRPr="00E26FE7" w:rsidSect="005B56A4">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0D" w:rsidRDefault="00875B0D" w:rsidP="00A35D5A">
      <w:r>
        <w:separator/>
      </w:r>
    </w:p>
  </w:endnote>
  <w:endnote w:type="continuationSeparator" w:id="0">
    <w:p w:rsidR="00875B0D" w:rsidRDefault="00875B0D" w:rsidP="00A35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3F3EB9" w:rsidP="00A252D1">
    <w:pPr>
      <w:pStyle w:val="Footer"/>
      <w:framePr w:wrap="around" w:vAnchor="text" w:hAnchor="margin" w:xAlign="right" w:y="1"/>
      <w:rPr>
        <w:rStyle w:val="PageNumber"/>
      </w:rPr>
    </w:pPr>
    <w:r>
      <w:rPr>
        <w:rStyle w:val="PageNumber"/>
      </w:rPr>
      <w:fldChar w:fldCharType="begin"/>
    </w:r>
    <w:r w:rsidR="00533B36">
      <w:rPr>
        <w:rStyle w:val="PageNumber"/>
      </w:rPr>
      <w:instrText xml:space="preserve">PAGE  </w:instrText>
    </w:r>
    <w:r>
      <w:rPr>
        <w:rStyle w:val="PageNumber"/>
      </w:rPr>
      <w:fldChar w:fldCharType="end"/>
    </w:r>
  </w:p>
  <w:p w:rsidR="00A252D1" w:rsidRDefault="0012633F" w:rsidP="00A252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12633F" w:rsidP="00A252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0D" w:rsidRDefault="00875B0D" w:rsidP="00A35D5A">
      <w:r>
        <w:separator/>
      </w:r>
    </w:p>
  </w:footnote>
  <w:footnote w:type="continuationSeparator" w:id="0">
    <w:p w:rsidR="00875B0D" w:rsidRDefault="00875B0D" w:rsidP="00A3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1428"/>
      <w:docPartObj>
        <w:docPartGallery w:val="Page Numbers (Top of Page)"/>
        <w:docPartUnique/>
      </w:docPartObj>
    </w:sdtPr>
    <w:sdtEndPr>
      <w:rPr>
        <w:noProof/>
      </w:rPr>
    </w:sdtEndPr>
    <w:sdtContent>
      <w:p w:rsidR="009A6C14" w:rsidRPr="003331AA" w:rsidRDefault="00F230DF">
        <w:pPr>
          <w:pStyle w:val="Header"/>
          <w:jc w:val="right"/>
        </w:pPr>
        <w:r>
          <w:t xml:space="preserve">CASE STUDY </w:t>
        </w:r>
        <w:r w:rsidR="00A7752D">
          <w:t>5.2</w:t>
        </w:r>
        <w:r w:rsidR="009A6C14" w:rsidRPr="003331AA">
          <w:ptab w:relativeTo="margin" w:alignment="right" w:leader="none"/>
        </w:r>
        <w:r w:rsidR="003F3EB9" w:rsidRPr="003331AA">
          <w:fldChar w:fldCharType="begin"/>
        </w:r>
        <w:r w:rsidR="009A6C14" w:rsidRPr="003331AA">
          <w:instrText xml:space="preserve"> PAGE   \* MERGEFORMAT </w:instrText>
        </w:r>
        <w:r w:rsidR="003F3EB9" w:rsidRPr="003331AA">
          <w:fldChar w:fldCharType="separate"/>
        </w:r>
        <w:r w:rsidR="0012633F">
          <w:rPr>
            <w:noProof/>
          </w:rPr>
          <w:t>2</w:t>
        </w:r>
        <w:r w:rsidR="003F3EB9" w:rsidRPr="003331AA">
          <w:rPr>
            <w:noProof/>
          </w:rPr>
          <w:fldChar w:fldCharType="end"/>
        </w:r>
      </w:p>
    </w:sdtContent>
  </w:sdt>
  <w:p w:rsidR="009A6C14" w:rsidRPr="003331AA" w:rsidRDefault="009A6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14" w:rsidRPr="003331AA" w:rsidRDefault="009A6C14">
    <w:pPr>
      <w:pStyle w:val="Header"/>
      <w:jc w:val="right"/>
    </w:pPr>
    <w:r w:rsidRPr="003331AA">
      <w:t xml:space="preserve">Running head: </w:t>
    </w:r>
    <w:r w:rsidR="00174720">
      <w:t>CASE STUDY 5.2</w:t>
    </w:r>
    <w:r w:rsidRPr="003331AA">
      <w:ptab w:relativeTo="margin" w:alignment="right" w:leader="none"/>
    </w:r>
    <w:sdt>
      <w:sdtPr>
        <w:id w:val="-850098897"/>
        <w:docPartObj>
          <w:docPartGallery w:val="Page Numbers (Top of Page)"/>
          <w:docPartUnique/>
        </w:docPartObj>
      </w:sdtPr>
      <w:sdtEndPr>
        <w:rPr>
          <w:noProof/>
        </w:rPr>
      </w:sdtEndPr>
      <w:sdtContent>
        <w:r w:rsidR="003F3EB9" w:rsidRPr="003331AA">
          <w:fldChar w:fldCharType="begin"/>
        </w:r>
        <w:r w:rsidRPr="003331AA">
          <w:instrText xml:space="preserve"> PAGE   \* MERGEFORMAT </w:instrText>
        </w:r>
        <w:r w:rsidR="003F3EB9" w:rsidRPr="003331AA">
          <w:fldChar w:fldCharType="separate"/>
        </w:r>
        <w:r w:rsidR="0012633F">
          <w:rPr>
            <w:noProof/>
          </w:rPr>
          <w:t>1</w:t>
        </w:r>
        <w:r w:rsidR="003F3EB9" w:rsidRPr="003331AA">
          <w:rPr>
            <w:noProof/>
          </w:rPr>
          <w:fldChar w:fldCharType="end"/>
        </w:r>
      </w:sdtContent>
    </w:sdt>
  </w:p>
  <w:p w:rsidR="009A6C14" w:rsidRDefault="009A6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35D5A"/>
    <w:rsid w:val="000035FA"/>
    <w:rsid w:val="00015FB2"/>
    <w:rsid w:val="00017764"/>
    <w:rsid w:val="00026D13"/>
    <w:rsid w:val="00037F19"/>
    <w:rsid w:val="0004123F"/>
    <w:rsid w:val="0006030D"/>
    <w:rsid w:val="000962B2"/>
    <w:rsid w:val="000F79A8"/>
    <w:rsid w:val="00113567"/>
    <w:rsid w:val="0012633F"/>
    <w:rsid w:val="00134A6F"/>
    <w:rsid w:val="001374DA"/>
    <w:rsid w:val="00174720"/>
    <w:rsid w:val="00196E5E"/>
    <w:rsid w:val="001B1E6C"/>
    <w:rsid w:val="001E7F05"/>
    <w:rsid w:val="00212615"/>
    <w:rsid w:val="002431A5"/>
    <w:rsid w:val="00285BD1"/>
    <w:rsid w:val="0029529C"/>
    <w:rsid w:val="002C61F9"/>
    <w:rsid w:val="003331AA"/>
    <w:rsid w:val="00333C05"/>
    <w:rsid w:val="0034428B"/>
    <w:rsid w:val="00375276"/>
    <w:rsid w:val="00381B9A"/>
    <w:rsid w:val="00383149"/>
    <w:rsid w:val="003D5E81"/>
    <w:rsid w:val="003D61D4"/>
    <w:rsid w:val="003D7F47"/>
    <w:rsid w:val="003E6B17"/>
    <w:rsid w:val="003F3EB9"/>
    <w:rsid w:val="004074DC"/>
    <w:rsid w:val="00411B81"/>
    <w:rsid w:val="004178AF"/>
    <w:rsid w:val="00447A12"/>
    <w:rsid w:val="00472E16"/>
    <w:rsid w:val="004877B0"/>
    <w:rsid w:val="004A3192"/>
    <w:rsid w:val="004D3812"/>
    <w:rsid w:val="00523C7C"/>
    <w:rsid w:val="005258C4"/>
    <w:rsid w:val="00533B36"/>
    <w:rsid w:val="005409D7"/>
    <w:rsid w:val="00565A6E"/>
    <w:rsid w:val="00570C97"/>
    <w:rsid w:val="00576332"/>
    <w:rsid w:val="005A341B"/>
    <w:rsid w:val="005B56A4"/>
    <w:rsid w:val="005E1966"/>
    <w:rsid w:val="00606146"/>
    <w:rsid w:val="0061559F"/>
    <w:rsid w:val="00663570"/>
    <w:rsid w:val="006731CE"/>
    <w:rsid w:val="00675CC9"/>
    <w:rsid w:val="00687CC3"/>
    <w:rsid w:val="00695EE3"/>
    <w:rsid w:val="00696D76"/>
    <w:rsid w:val="006D2F66"/>
    <w:rsid w:val="006D36F1"/>
    <w:rsid w:val="006F7729"/>
    <w:rsid w:val="00710493"/>
    <w:rsid w:val="007457E3"/>
    <w:rsid w:val="007520CA"/>
    <w:rsid w:val="00775548"/>
    <w:rsid w:val="00787ACC"/>
    <w:rsid w:val="007B13B7"/>
    <w:rsid w:val="007C2106"/>
    <w:rsid w:val="007E2B55"/>
    <w:rsid w:val="00861CFC"/>
    <w:rsid w:val="00875B0D"/>
    <w:rsid w:val="008A3A28"/>
    <w:rsid w:val="008C012F"/>
    <w:rsid w:val="008C2E5B"/>
    <w:rsid w:val="008D1809"/>
    <w:rsid w:val="008E3B9E"/>
    <w:rsid w:val="008E42C5"/>
    <w:rsid w:val="008F07E2"/>
    <w:rsid w:val="00907DE4"/>
    <w:rsid w:val="00970CFE"/>
    <w:rsid w:val="00973EB7"/>
    <w:rsid w:val="00980EE9"/>
    <w:rsid w:val="00991D2F"/>
    <w:rsid w:val="009A6C14"/>
    <w:rsid w:val="009B0A84"/>
    <w:rsid w:val="009B7691"/>
    <w:rsid w:val="009C7EAE"/>
    <w:rsid w:val="009D7305"/>
    <w:rsid w:val="00A124BF"/>
    <w:rsid w:val="00A22A99"/>
    <w:rsid w:val="00A35D5A"/>
    <w:rsid w:val="00A55D4B"/>
    <w:rsid w:val="00A710D6"/>
    <w:rsid w:val="00A7752D"/>
    <w:rsid w:val="00A77EE7"/>
    <w:rsid w:val="00A84B7F"/>
    <w:rsid w:val="00AB2999"/>
    <w:rsid w:val="00AC4764"/>
    <w:rsid w:val="00B52094"/>
    <w:rsid w:val="00B56992"/>
    <w:rsid w:val="00BD022A"/>
    <w:rsid w:val="00BF288F"/>
    <w:rsid w:val="00C14FCD"/>
    <w:rsid w:val="00C153DE"/>
    <w:rsid w:val="00C332BD"/>
    <w:rsid w:val="00C34E10"/>
    <w:rsid w:val="00C571EB"/>
    <w:rsid w:val="00C76C29"/>
    <w:rsid w:val="00C93304"/>
    <w:rsid w:val="00C95565"/>
    <w:rsid w:val="00CB7D9A"/>
    <w:rsid w:val="00CD62DC"/>
    <w:rsid w:val="00CE0EE9"/>
    <w:rsid w:val="00D05A29"/>
    <w:rsid w:val="00D311EA"/>
    <w:rsid w:val="00D524EC"/>
    <w:rsid w:val="00D8622A"/>
    <w:rsid w:val="00DB20A4"/>
    <w:rsid w:val="00DB6B4A"/>
    <w:rsid w:val="00DE3114"/>
    <w:rsid w:val="00DE5B55"/>
    <w:rsid w:val="00E26FE7"/>
    <w:rsid w:val="00E45533"/>
    <w:rsid w:val="00E45716"/>
    <w:rsid w:val="00E65EFE"/>
    <w:rsid w:val="00E87938"/>
    <w:rsid w:val="00E87BBD"/>
    <w:rsid w:val="00EA1F80"/>
    <w:rsid w:val="00EC147B"/>
    <w:rsid w:val="00EC38EB"/>
    <w:rsid w:val="00ED4A73"/>
    <w:rsid w:val="00ED69D2"/>
    <w:rsid w:val="00ED753F"/>
    <w:rsid w:val="00EE089F"/>
    <w:rsid w:val="00EE1F11"/>
    <w:rsid w:val="00F0601A"/>
    <w:rsid w:val="00F20BD2"/>
    <w:rsid w:val="00F230DF"/>
    <w:rsid w:val="00F261BC"/>
    <w:rsid w:val="00F337F5"/>
    <w:rsid w:val="00F62872"/>
    <w:rsid w:val="00F62B53"/>
    <w:rsid w:val="00F86B0F"/>
    <w:rsid w:val="00F87A58"/>
    <w:rsid w:val="00F9378F"/>
    <w:rsid w:val="00F96699"/>
    <w:rsid w:val="00FB2820"/>
    <w:rsid w:val="00FB5AE6"/>
    <w:rsid w:val="00FC747D"/>
    <w:rsid w:val="00FD5118"/>
    <w:rsid w:val="00FF5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6778644">
      <w:bodyDiv w:val="1"/>
      <w:marLeft w:val="0"/>
      <w:marRight w:val="0"/>
      <w:marTop w:val="0"/>
      <w:marBottom w:val="0"/>
      <w:divBdr>
        <w:top w:val="none" w:sz="0" w:space="0" w:color="auto"/>
        <w:left w:val="none" w:sz="0" w:space="0" w:color="auto"/>
        <w:bottom w:val="none" w:sz="0" w:space="0" w:color="auto"/>
        <w:right w:val="none" w:sz="0" w:space="0" w:color="auto"/>
      </w:divBdr>
      <w:divsChild>
        <w:div w:id="439104250">
          <w:marLeft w:val="0"/>
          <w:marRight w:val="0"/>
          <w:marTop w:val="210"/>
          <w:marBottom w:val="210"/>
          <w:divBdr>
            <w:top w:val="none" w:sz="0" w:space="0" w:color="auto"/>
            <w:left w:val="none" w:sz="0" w:space="0" w:color="auto"/>
            <w:bottom w:val="none" w:sz="0" w:space="0" w:color="auto"/>
            <w:right w:val="none" w:sz="0" w:space="0" w:color="auto"/>
          </w:divBdr>
          <w:divsChild>
            <w:div w:id="2035109871">
              <w:marLeft w:val="0"/>
              <w:marRight w:val="0"/>
              <w:marTop w:val="0"/>
              <w:marBottom w:val="0"/>
              <w:divBdr>
                <w:top w:val="none" w:sz="0" w:space="0" w:color="auto"/>
                <w:left w:val="none" w:sz="0" w:space="0" w:color="auto"/>
                <w:bottom w:val="none" w:sz="0" w:space="0" w:color="auto"/>
                <w:right w:val="none" w:sz="0" w:space="0" w:color="auto"/>
              </w:divBdr>
              <w:divsChild>
                <w:div w:id="1195145978">
                  <w:marLeft w:val="0"/>
                  <w:marRight w:val="0"/>
                  <w:marTop w:val="0"/>
                  <w:marBottom w:val="0"/>
                  <w:divBdr>
                    <w:top w:val="none" w:sz="0" w:space="0" w:color="auto"/>
                    <w:left w:val="none" w:sz="0" w:space="0" w:color="auto"/>
                    <w:bottom w:val="none" w:sz="0" w:space="0" w:color="auto"/>
                    <w:right w:val="none" w:sz="0" w:space="0" w:color="auto"/>
                  </w:divBdr>
                  <w:divsChild>
                    <w:div w:id="6241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1003</Words>
  <Characters>5718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cp:lastPrinted>2011-10-05T21:24:00Z</cp:lastPrinted>
  <dcterms:created xsi:type="dcterms:W3CDTF">2012-02-29T00:29:00Z</dcterms:created>
  <dcterms:modified xsi:type="dcterms:W3CDTF">2012-02-29T00:29:00Z</dcterms:modified>
</cp:coreProperties>
</file>