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780" w:rsidRDefault="00435780" w:rsidP="000B30F5">
      <w:pPr>
        <w:contextualSpacing/>
      </w:pPr>
      <w:r>
        <w:t>Running Head: Frailty Case Study 5.</w:t>
      </w:r>
      <w:commentRangeStart w:id="0"/>
      <w:r>
        <w:t>2</w:t>
      </w:r>
      <w:commentRangeEnd w:id="0"/>
      <w:r w:rsidR="007C3715">
        <w:rPr>
          <w:rStyle w:val="CommentReference"/>
        </w:rPr>
        <w:commentReference w:id="0"/>
      </w:r>
    </w:p>
    <w:p w:rsidR="00435780" w:rsidRDefault="00435780" w:rsidP="000B30F5">
      <w:pPr>
        <w:contextualSpacing/>
      </w:pPr>
    </w:p>
    <w:p w:rsidR="00435780" w:rsidRDefault="00435780" w:rsidP="000B30F5">
      <w:pPr>
        <w:contextualSpacing/>
      </w:pPr>
    </w:p>
    <w:p w:rsidR="00435780" w:rsidRDefault="00435780" w:rsidP="000B30F5">
      <w:pPr>
        <w:contextualSpacing/>
      </w:pPr>
    </w:p>
    <w:p w:rsidR="00435780" w:rsidRDefault="00435780" w:rsidP="000B30F5">
      <w:pPr>
        <w:contextualSpacing/>
      </w:pPr>
    </w:p>
    <w:p w:rsidR="00435780" w:rsidRDefault="00435780" w:rsidP="000B30F5">
      <w:pPr>
        <w:contextualSpacing/>
      </w:pPr>
    </w:p>
    <w:p w:rsidR="00435780" w:rsidRDefault="00435780" w:rsidP="000B30F5">
      <w:pPr>
        <w:contextualSpacing/>
      </w:pPr>
    </w:p>
    <w:p w:rsidR="00435780" w:rsidRDefault="00435780" w:rsidP="000B30F5">
      <w:pPr>
        <w:contextualSpacing/>
      </w:pPr>
    </w:p>
    <w:p w:rsidR="00435780" w:rsidRDefault="00435780" w:rsidP="000B30F5">
      <w:pPr>
        <w:contextualSpacing/>
      </w:pPr>
    </w:p>
    <w:p w:rsidR="00435780" w:rsidRPr="00FE39B5" w:rsidRDefault="00FE39B5" w:rsidP="00435780">
      <w:pPr>
        <w:contextualSpacing/>
        <w:jc w:val="center"/>
        <w:rPr>
          <w:color w:val="FF0000"/>
        </w:rPr>
      </w:pPr>
      <w:r w:rsidRPr="00FE39B5">
        <w:rPr>
          <w:color w:val="FF0000"/>
        </w:rPr>
        <w:t>13/15 get those headers fixed ask someone how to do this.</w:t>
      </w:r>
    </w:p>
    <w:p w:rsidR="00435780" w:rsidRPr="00FE39B5" w:rsidRDefault="00435780" w:rsidP="00435780">
      <w:pPr>
        <w:contextualSpacing/>
        <w:jc w:val="center"/>
        <w:rPr>
          <w:color w:val="FF0000"/>
        </w:rPr>
      </w:pPr>
    </w:p>
    <w:p w:rsidR="00435780" w:rsidRDefault="00435780" w:rsidP="00435780">
      <w:pPr>
        <w:contextualSpacing/>
        <w:jc w:val="center"/>
      </w:pPr>
    </w:p>
    <w:p w:rsidR="00435780" w:rsidRDefault="00435780" w:rsidP="00435780">
      <w:pPr>
        <w:contextualSpacing/>
        <w:jc w:val="center"/>
      </w:pPr>
    </w:p>
    <w:p w:rsidR="00435780" w:rsidRDefault="00435780" w:rsidP="00435780">
      <w:pPr>
        <w:contextualSpacing/>
        <w:jc w:val="center"/>
      </w:pPr>
    </w:p>
    <w:p w:rsidR="00435780" w:rsidRDefault="00435780" w:rsidP="00435780">
      <w:pPr>
        <w:contextualSpacing/>
        <w:jc w:val="center"/>
      </w:pPr>
    </w:p>
    <w:p w:rsidR="00435780" w:rsidRDefault="00435780" w:rsidP="00435780">
      <w:pPr>
        <w:spacing w:line="360" w:lineRule="auto"/>
        <w:contextualSpacing/>
        <w:jc w:val="center"/>
      </w:pPr>
      <w:r>
        <w:t>Stacy Gilbert</w:t>
      </w:r>
    </w:p>
    <w:p w:rsidR="00435780" w:rsidRDefault="00435780" w:rsidP="00435780">
      <w:pPr>
        <w:spacing w:line="360" w:lineRule="auto"/>
        <w:contextualSpacing/>
        <w:jc w:val="center"/>
      </w:pPr>
      <w:r>
        <w:t xml:space="preserve">Lakeview College of Nursing </w:t>
      </w:r>
    </w:p>
    <w:p w:rsidR="00435780" w:rsidRDefault="00435780" w:rsidP="00435780">
      <w:pPr>
        <w:spacing w:line="360" w:lineRule="auto"/>
        <w:contextualSpacing/>
        <w:jc w:val="center"/>
      </w:pPr>
      <w:r>
        <w:t xml:space="preserve">Gerontology </w:t>
      </w:r>
    </w:p>
    <w:p w:rsidR="00435780" w:rsidRDefault="00435780" w:rsidP="00435780">
      <w:pPr>
        <w:spacing w:line="360" w:lineRule="auto"/>
        <w:contextualSpacing/>
        <w:jc w:val="center"/>
      </w:pPr>
      <w:r>
        <w:t>Case Study 5.2</w:t>
      </w:r>
    </w:p>
    <w:p w:rsidR="00435780" w:rsidRDefault="00435780" w:rsidP="00435780">
      <w:pPr>
        <w:spacing w:line="360" w:lineRule="auto"/>
        <w:contextualSpacing/>
        <w:jc w:val="center"/>
      </w:pPr>
      <w:r>
        <w:t xml:space="preserve">Mary Edwards &amp; </w:t>
      </w:r>
      <w:proofErr w:type="spellStart"/>
      <w:r>
        <w:t>Chasity</w:t>
      </w:r>
      <w:proofErr w:type="spellEnd"/>
      <w:r>
        <w:t xml:space="preserve"> </w:t>
      </w:r>
      <w:proofErr w:type="spellStart"/>
      <w:r>
        <w:t>Osbourne</w:t>
      </w:r>
      <w:proofErr w:type="spellEnd"/>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spacing w:line="360" w:lineRule="auto"/>
        <w:contextualSpacing/>
      </w:pPr>
    </w:p>
    <w:p w:rsidR="00435780" w:rsidRDefault="00435780" w:rsidP="00435780">
      <w:pPr>
        <w:contextualSpacing/>
      </w:pPr>
      <w:r>
        <w:lastRenderedPageBreak/>
        <w:t xml:space="preserve">Frailty Case </w:t>
      </w:r>
      <w:commentRangeStart w:id="1"/>
      <w:r>
        <w:t>Study</w:t>
      </w:r>
      <w:commentRangeEnd w:id="1"/>
      <w:r w:rsidR="007C3715">
        <w:rPr>
          <w:rStyle w:val="CommentReference"/>
        </w:rPr>
        <w:commentReference w:id="1"/>
      </w:r>
      <w:r>
        <w:t xml:space="preserve"> 5.2</w:t>
      </w:r>
    </w:p>
    <w:p w:rsidR="00435780" w:rsidRDefault="00435780" w:rsidP="00435780">
      <w:pPr>
        <w:contextualSpacing/>
      </w:pPr>
    </w:p>
    <w:p w:rsidR="00435780" w:rsidRDefault="00435780" w:rsidP="00435780">
      <w:pPr>
        <w:spacing w:line="360" w:lineRule="auto"/>
        <w:contextualSpacing/>
      </w:pPr>
    </w:p>
    <w:p w:rsidR="000B30F5" w:rsidRDefault="000B30F5" w:rsidP="007C3715">
      <w:pPr>
        <w:pStyle w:val="ListParagraph"/>
        <w:numPr>
          <w:ilvl w:val="0"/>
          <w:numId w:val="1"/>
        </w:numPr>
        <w:spacing w:line="360" w:lineRule="auto"/>
      </w:pPr>
      <w:r>
        <w:t xml:space="preserve">According to the article Frailty and Its Implications, frailty is defined as “the </w:t>
      </w:r>
      <w:commentRangeStart w:id="2"/>
      <w:r>
        <w:t>manifestation</w:t>
      </w:r>
      <w:commentRangeEnd w:id="2"/>
      <w:r w:rsidR="007C3715">
        <w:rPr>
          <w:rStyle w:val="CommentReference"/>
        </w:rPr>
        <w:commentReference w:id="2"/>
      </w:r>
      <w:r>
        <w:t xml:space="preserve"> of changes in the physiological state of a person and the inability to maintain homeostasis.” It is also known as “a state of high vulnerability for adverse health outcomes, including disability, dependency, falls, need for long-term care, and mortality” (Fried, </w:t>
      </w:r>
      <w:proofErr w:type="spellStart"/>
      <w:r>
        <w:t>Ferrucci</w:t>
      </w:r>
      <w:proofErr w:type="spellEnd"/>
      <w:r>
        <w:t xml:space="preserve">, Darer, Williamson, &amp; Anderson, </w:t>
      </w:r>
      <w:commentRangeStart w:id="3"/>
      <w:r>
        <w:t>2004</w:t>
      </w:r>
      <w:commentRangeEnd w:id="3"/>
      <w:r w:rsidR="007C3715">
        <w:rPr>
          <w:rStyle w:val="CommentReference"/>
        </w:rPr>
        <w:commentReference w:id="3"/>
      </w:r>
      <w:r>
        <w:t xml:space="preserve">). </w:t>
      </w:r>
      <w:proofErr w:type="spellStart"/>
      <w:r>
        <w:t>Comorbidity</w:t>
      </w:r>
      <w:proofErr w:type="spellEnd"/>
      <w:r>
        <w:t xml:space="preserve"> is considered to be “the occurrence of two or more distinguishably different disease processes in a person.” Disability is known as “the inability to carry out activities of daily living.”</w:t>
      </w:r>
    </w:p>
    <w:p w:rsidR="000B30F5" w:rsidRDefault="000B30F5" w:rsidP="00435780">
      <w:pPr>
        <w:pStyle w:val="ListParagraph"/>
        <w:numPr>
          <w:ilvl w:val="0"/>
          <w:numId w:val="1"/>
        </w:numPr>
        <w:spacing w:line="360" w:lineRule="auto"/>
      </w:pPr>
      <w:r>
        <w:t xml:space="preserve">Frailty is considered a syndrome for many reasons.  Frailty involved complications in several body systems and not just one. According to the article, it include “both physical and functional </w:t>
      </w:r>
      <w:commentRangeStart w:id="4"/>
      <w:r>
        <w:t>decline</w:t>
      </w:r>
      <w:commentRangeEnd w:id="4"/>
      <w:r w:rsidR="007C3715">
        <w:rPr>
          <w:rStyle w:val="CommentReference"/>
        </w:rPr>
        <w:commentReference w:id="4"/>
      </w:r>
      <w:r>
        <w:t>.”</w:t>
      </w:r>
    </w:p>
    <w:p w:rsidR="000B30F5" w:rsidRDefault="000B30F5" w:rsidP="00435780">
      <w:pPr>
        <w:pStyle w:val="ListParagraph"/>
        <w:numPr>
          <w:ilvl w:val="0"/>
          <w:numId w:val="1"/>
        </w:numPr>
        <w:spacing w:line="360" w:lineRule="auto"/>
      </w:pPr>
      <w:r>
        <w:t xml:space="preserve">  I determined Mrs. Gibson’s score to be a 3.</w:t>
      </w:r>
    </w:p>
    <w:p w:rsidR="000B30F5" w:rsidRDefault="000B30F5" w:rsidP="00435780">
      <w:pPr>
        <w:pStyle w:val="ListParagraph"/>
        <w:numPr>
          <w:ilvl w:val="0"/>
          <w:numId w:val="1"/>
        </w:numPr>
        <w:spacing w:line="360" w:lineRule="auto"/>
      </w:pPr>
      <w:r>
        <w:t xml:space="preserve">Primary frailty is known to “have no underlying, pathological causative factors.” On the other hand, Secondary frailty “originated from underlying, pathological causative </w:t>
      </w:r>
      <w:commentRangeStart w:id="5"/>
      <w:r>
        <w:t>factors</w:t>
      </w:r>
      <w:commentRangeEnd w:id="5"/>
      <w:r w:rsidR="007C3715">
        <w:rPr>
          <w:rStyle w:val="CommentReference"/>
        </w:rPr>
        <w:commentReference w:id="5"/>
      </w:r>
      <w:r>
        <w:t>.”</w:t>
      </w:r>
    </w:p>
    <w:p w:rsidR="00513D2D" w:rsidRDefault="000B30F5" w:rsidP="00435780">
      <w:pPr>
        <w:pStyle w:val="ListParagraph"/>
        <w:numPr>
          <w:ilvl w:val="0"/>
          <w:numId w:val="1"/>
        </w:numPr>
        <w:spacing w:line="360" w:lineRule="auto"/>
      </w:pPr>
      <w:r>
        <w:t xml:space="preserve"> </w:t>
      </w:r>
      <w:r w:rsidR="00513D2D">
        <w:t xml:space="preserve">The six physiologic-based risk factors for frailty include activated inflammation, decreased immune function, anemia, endocrine system alterations, and musculoskeletal alteration, and inadequate </w:t>
      </w:r>
      <w:commentRangeStart w:id="6"/>
      <w:r w:rsidR="00513D2D">
        <w:t>nutrition</w:t>
      </w:r>
      <w:commentRangeEnd w:id="6"/>
      <w:r w:rsidR="007C3715">
        <w:rPr>
          <w:rStyle w:val="CommentReference"/>
        </w:rPr>
        <w:commentReference w:id="6"/>
      </w:r>
      <w:r w:rsidR="00513D2D">
        <w:t>.</w:t>
      </w:r>
    </w:p>
    <w:p w:rsidR="00513D2D" w:rsidRDefault="00513D2D" w:rsidP="00435780">
      <w:pPr>
        <w:pStyle w:val="ListParagraph"/>
        <w:numPr>
          <w:ilvl w:val="0"/>
          <w:numId w:val="1"/>
        </w:numPr>
        <w:spacing w:line="360" w:lineRule="auto"/>
      </w:pPr>
      <w:r>
        <w:t xml:space="preserve">According to this article, the “female gender has been associated with frailty, as women have been more likely than men to be characterized as frail.” </w:t>
      </w:r>
      <w:commentRangeStart w:id="7"/>
      <w:r>
        <w:t>Another</w:t>
      </w:r>
      <w:commentRangeEnd w:id="7"/>
      <w:r w:rsidR="007C3715">
        <w:rPr>
          <w:rStyle w:val="CommentReference"/>
        </w:rPr>
        <w:commentReference w:id="7"/>
      </w:r>
      <w:r>
        <w:t xml:space="preserve"> </w:t>
      </w:r>
      <w:proofErr w:type="spellStart"/>
      <w:r>
        <w:t>sociodemographic</w:t>
      </w:r>
      <w:proofErr w:type="spellEnd"/>
      <w:r>
        <w:t xml:space="preserve"> study showed that “lower economic status, as </w:t>
      </w:r>
      <w:proofErr w:type="spellStart"/>
      <w:r>
        <w:t>meacured</w:t>
      </w:r>
      <w:proofErr w:type="spellEnd"/>
      <w:r>
        <w:t xml:space="preserve"> by low education and or low annual income, as been associated with frailty” as well. Certain studies also found that depress</w:t>
      </w:r>
      <w:r w:rsidR="00FB76BF">
        <w:t xml:space="preserve">ive symptoms are associated with frailty as well. </w:t>
      </w:r>
      <w:r w:rsidR="007C3715">
        <w:t xml:space="preserve"> </w:t>
      </w:r>
    </w:p>
    <w:p w:rsidR="007C3715" w:rsidRPr="007C3715" w:rsidRDefault="007C3715" w:rsidP="007C3715">
      <w:pPr>
        <w:autoSpaceDE w:val="0"/>
        <w:autoSpaceDN w:val="0"/>
        <w:adjustRightInd w:val="0"/>
        <w:rPr>
          <w:color w:val="FF0000"/>
        </w:rPr>
      </w:pPr>
      <w:r>
        <w:t xml:space="preserve"> </w:t>
      </w:r>
      <w:r>
        <w:rPr>
          <w:rFonts w:ascii="ITCGaramondStd-Bk" w:hAnsi="ITCGaramondStd-Bk" w:cs="ITCGaramondStd-Bk"/>
          <w:sz w:val="20"/>
          <w:szCs w:val="20"/>
        </w:rPr>
        <w:t xml:space="preserve">6. </w:t>
      </w:r>
      <w:proofErr w:type="spellStart"/>
      <w:r w:rsidRPr="007C3715">
        <w:rPr>
          <w:rFonts w:ascii="ITCGaramondStd-Bk" w:hAnsi="ITCGaramondStd-Bk" w:cs="ITCGaramondStd-Bk"/>
          <w:color w:val="FF0000"/>
          <w:sz w:val="20"/>
          <w:szCs w:val="20"/>
        </w:rPr>
        <w:t>Sociodemographic</w:t>
      </w:r>
      <w:proofErr w:type="spellEnd"/>
      <w:r w:rsidRPr="007C3715">
        <w:rPr>
          <w:rFonts w:ascii="ITCGaramondStd-Bk" w:hAnsi="ITCGaramondStd-Bk" w:cs="ITCGaramondStd-Bk"/>
          <w:color w:val="FF0000"/>
          <w:sz w:val="20"/>
          <w:szCs w:val="20"/>
        </w:rPr>
        <w:t xml:space="preserve"> and psychological risk factors include female gender, race/ ethnicity (nonwhite), socioeconomic status reflected by low annual income and education, and depression</w:t>
      </w:r>
    </w:p>
    <w:p w:rsidR="00435780" w:rsidRDefault="00513D2D" w:rsidP="00435780">
      <w:pPr>
        <w:pStyle w:val="ListParagraph"/>
        <w:numPr>
          <w:ilvl w:val="0"/>
          <w:numId w:val="1"/>
        </w:numPr>
        <w:spacing w:line="360" w:lineRule="auto"/>
      </w:pPr>
      <w:r>
        <w:lastRenderedPageBreak/>
        <w:t xml:space="preserve">According to the </w:t>
      </w:r>
      <w:commentRangeStart w:id="8"/>
      <w:r>
        <w:t>article</w:t>
      </w:r>
      <w:commentRangeEnd w:id="8"/>
      <w:r w:rsidR="007C3715">
        <w:rPr>
          <w:rStyle w:val="CommentReference"/>
        </w:rPr>
        <w:commentReference w:id="8"/>
      </w:r>
      <w:r>
        <w:t>, the one risk factor that is questionable whether</w:t>
      </w:r>
      <w:r w:rsidR="00FB76BF">
        <w:t xml:space="preserve"> or not it is modifiable including race and SES. Lifestyle factors are likely to affect either a higher or lower risk for frailty</w:t>
      </w:r>
      <w:r w:rsidR="00FB76BF" w:rsidRPr="007C3715">
        <w:rPr>
          <w:color w:val="FF0000"/>
        </w:rPr>
        <w:t xml:space="preserve">. </w:t>
      </w:r>
      <w:r w:rsidR="007C3715" w:rsidRPr="007C3715">
        <w:rPr>
          <w:color w:val="FF0000"/>
        </w:rPr>
        <w:t xml:space="preserve">  </w:t>
      </w:r>
      <w:r w:rsidR="007C3715" w:rsidRPr="007C3715">
        <w:rPr>
          <w:rFonts w:ascii="ITCGaramondStd-Bk" w:hAnsi="ITCGaramondStd-Bk" w:cs="ITCGaramondStd-Bk"/>
          <w:color w:val="FF0000"/>
          <w:sz w:val="20"/>
          <w:szCs w:val="20"/>
        </w:rPr>
        <w:t>Gender, race, age, and socioeconomic status.</w:t>
      </w:r>
    </w:p>
    <w:p w:rsidR="00435780" w:rsidRDefault="00435780" w:rsidP="00435780">
      <w:r>
        <w:t>Frailty Case Study 5.2</w:t>
      </w:r>
    </w:p>
    <w:p w:rsidR="00435780" w:rsidRDefault="00435780" w:rsidP="00435780"/>
    <w:p w:rsidR="00CE0127" w:rsidRDefault="00CE0127" w:rsidP="00435780"/>
    <w:p w:rsidR="00CE0127" w:rsidRDefault="00CE0127" w:rsidP="00435780">
      <w:pPr>
        <w:pStyle w:val="ListParagraph"/>
        <w:numPr>
          <w:ilvl w:val="0"/>
          <w:numId w:val="1"/>
        </w:numPr>
        <w:spacing w:line="360" w:lineRule="auto"/>
      </w:pPr>
      <w:r>
        <w:t>The nutritional supplements that work as an alternative medicine intervention for frailty include the following….</w:t>
      </w:r>
    </w:p>
    <w:p w:rsidR="00CE0127" w:rsidRDefault="00CE0127" w:rsidP="00435780">
      <w:pPr>
        <w:pStyle w:val="ListParagraph"/>
        <w:numPr>
          <w:ilvl w:val="1"/>
          <w:numId w:val="1"/>
        </w:numPr>
        <w:spacing w:line="360" w:lineRule="auto"/>
      </w:pPr>
      <w:proofErr w:type="spellStart"/>
      <w:r>
        <w:t>Carotenoids</w:t>
      </w:r>
      <w:proofErr w:type="spellEnd"/>
      <w:r>
        <w:t xml:space="preserve"> = yes</w:t>
      </w:r>
    </w:p>
    <w:p w:rsidR="00CE0127" w:rsidRDefault="00CE0127" w:rsidP="00435780">
      <w:pPr>
        <w:pStyle w:val="ListParagraph"/>
        <w:numPr>
          <w:ilvl w:val="1"/>
          <w:numId w:val="1"/>
        </w:numPr>
        <w:spacing w:line="360" w:lineRule="auto"/>
      </w:pPr>
      <w:r>
        <w:t>Vitamin D =yes</w:t>
      </w:r>
    </w:p>
    <w:p w:rsidR="00CE0127" w:rsidRDefault="00CE0127" w:rsidP="00435780">
      <w:pPr>
        <w:pStyle w:val="ListParagraph"/>
        <w:numPr>
          <w:ilvl w:val="1"/>
          <w:numId w:val="1"/>
        </w:numPr>
        <w:spacing w:line="360" w:lineRule="auto"/>
      </w:pPr>
      <w:proofErr w:type="spellStart"/>
      <w:r>
        <w:t>Probitoics</w:t>
      </w:r>
      <w:proofErr w:type="spellEnd"/>
      <w:r>
        <w:t xml:space="preserve"> = NO</w:t>
      </w:r>
    </w:p>
    <w:p w:rsidR="00CE0127" w:rsidRDefault="00CE0127" w:rsidP="00435780">
      <w:pPr>
        <w:pStyle w:val="ListParagraph"/>
        <w:numPr>
          <w:ilvl w:val="1"/>
          <w:numId w:val="1"/>
        </w:numPr>
        <w:spacing w:line="360" w:lineRule="auto"/>
      </w:pPr>
      <w:proofErr w:type="spellStart"/>
      <w:r>
        <w:t>Creatine</w:t>
      </w:r>
      <w:proofErr w:type="spellEnd"/>
      <w:r>
        <w:t xml:space="preserve"> = yes</w:t>
      </w:r>
    </w:p>
    <w:p w:rsidR="00CE0127" w:rsidRDefault="00CE0127" w:rsidP="00435780">
      <w:pPr>
        <w:pStyle w:val="ListParagraph"/>
        <w:numPr>
          <w:ilvl w:val="1"/>
          <w:numId w:val="1"/>
        </w:numPr>
        <w:spacing w:line="360" w:lineRule="auto"/>
      </w:pPr>
      <w:r>
        <w:t>(DHEA) = yes</w:t>
      </w:r>
    </w:p>
    <w:p w:rsidR="00915962" w:rsidRDefault="00CE0127" w:rsidP="00435780">
      <w:pPr>
        <w:pStyle w:val="ListParagraph"/>
        <w:numPr>
          <w:ilvl w:val="0"/>
          <w:numId w:val="1"/>
        </w:numPr>
        <w:spacing w:line="360" w:lineRule="auto"/>
      </w:pPr>
      <w:r>
        <w:t xml:space="preserve">Tai Chi may be an appropriate intervention as well due to the fact that sessions can last anywhere from 10 minutes to an hour.  The movements made can be long or short, fast or slow.  This type of exercise addresses three components: Weakness, slow walking speed, and low physical activity. All of these things are known to improve strength and balance for those who </w:t>
      </w:r>
      <w:r w:rsidR="00915962">
        <w:t xml:space="preserve">have a tendency to </w:t>
      </w:r>
      <w:commentRangeStart w:id="9"/>
      <w:r w:rsidR="00915962">
        <w:t>fall</w:t>
      </w:r>
      <w:commentRangeEnd w:id="9"/>
      <w:r w:rsidR="007C3715">
        <w:rPr>
          <w:rStyle w:val="CommentReference"/>
        </w:rPr>
        <w:commentReference w:id="9"/>
      </w:r>
      <w:r w:rsidR="00915962">
        <w:t xml:space="preserve">. </w:t>
      </w:r>
    </w:p>
    <w:p w:rsidR="005A79AB" w:rsidRDefault="00915962" w:rsidP="00435780">
      <w:pPr>
        <w:pStyle w:val="ListParagraph"/>
        <w:numPr>
          <w:ilvl w:val="0"/>
          <w:numId w:val="1"/>
        </w:numPr>
        <w:spacing w:line="360" w:lineRule="auto"/>
      </w:pPr>
      <w:r>
        <w:t xml:space="preserve"> Some specific examples that are used in facilities/agencies which implement universal design include specific parking spots that are designed for people with disabilities to get out of their vehicles, ensuring that they have enough room, curb cuts in hallways so people can move around easier in their wheelchairs or walkers for that matter.  Another example would be automatic door openers.  This helps people who are disables that are not able to open a door, perhaps because they need both their hands to stabilize them or they could possible be in a wheelchai</w:t>
      </w:r>
      <w:r w:rsidR="00435780">
        <w:t>r.</w:t>
      </w:r>
    </w:p>
    <w:p w:rsidR="00A14CA4" w:rsidRPr="00A14CA4" w:rsidRDefault="00A14CA4" w:rsidP="00A14CA4">
      <w:pPr>
        <w:autoSpaceDE w:val="0"/>
        <w:autoSpaceDN w:val="0"/>
        <w:adjustRightInd w:val="0"/>
        <w:rPr>
          <w:rFonts w:ascii="ITCGaramondStd-Bk" w:hAnsi="ITCGaramondStd-Bk" w:cs="ITCGaramondStd-Bk"/>
          <w:color w:val="FF0000"/>
          <w:sz w:val="20"/>
          <w:szCs w:val="20"/>
        </w:rPr>
      </w:pPr>
      <w:r w:rsidRPr="00A14CA4">
        <w:rPr>
          <w:color w:val="FF0000"/>
        </w:rPr>
        <w:t xml:space="preserve"> </w:t>
      </w:r>
      <w:r w:rsidRPr="00A14CA4">
        <w:rPr>
          <w:rFonts w:ascii="ITCGaramondStd-Bk" w:hAnsi="ITCGaramondStd-Bk" w:cs="ITCGaramondStd-Bk"/>
          <w:color w:val="FF0000"/>
          <w:sz w:val="20"/>
          <w:szCs w:val="20"/>
        </w:rPr>
        <w:t>Installing standard electrical receptacles higher than usual above the floor, so they are in easy reach of everyone; • Selecting wider doors, along with wider hallways; • Making flat entrances; • Installing handles for doors and drawers that require no gripping or twisting to operate—such as louver or loop handles;</w:t>
      </w:r>
    </w:p>
    <w:p w:rsidR="00A14CA4" w:rsidRPr="00A14CA4" w:rsidRDefault="00A14CA4" w:rsidP="00A14CA4">
      <w:pPr>
        <w:autoSpaceDE w:val="0"/>
        <w:autoSpaceDN w:val="0"/>
        <w:adjustRightInd w:val="0"/>
        <w:rPr>
          <w:rFonts w:ascii="ITCGaramondStd-Bk" w:hAnsi="ITCGaramondStd-Bk" w:cs="ITCGaramondStd-Bk"/>
          <w:color w:val="FF0000"/>
          <w:sz w:val="20"/>
          <w:szCs w:val="20"/>
        </w:rPr>
      </w:pPr>
      <w:r w:rsidRPr="00A14CA4">
        <w:rPr>
          <w:rFonts w:ascii="ITCGaramondStd-Bk" w:hAnsi="ITCGaramondStd-Bk" w:cs="ITCGaramondStd-Bk"/>
          <w:color w:val="FF0000"/>
          <w:sz w:val="20"/>
          <w:szCs w:val="20"/>
        </w:rPr>
        <w:t>• Provide storage spaces within reach of both short and tall people; • Minimize the need for staircases;</w:t>
      </w:r>
    </w:p>
    <w:p w:rsidR="00A14CA4" w:rsidRDefault="00A14CA4" w:rsidP="00A14CA4">
      <w:pPr>
        <w:autoSpaceDE w:val="0"/>
        <w:autoSpaceDN w:val="0"/>
        <w:adjustRightInd w:val="0"/>
      </w:pPr>
      <w:r w:rsidRPr="00A14CA4">
        <w:rPr>
          <w:rFonts w:ascii="ITCGaramondStd-Bk" w:hAnsi="ITCGaramondStd-Bk" w:cs="ITCGaramondStd-Bk"/>
          <w:color w:val="FF0000"/>
          <w:sz w:val="20"/>
          <w:szCs w:val="20"/>
        </w:rPr>
        <w:t>• Any and all procedures, equipment, and strategies promoting safety to avoid falls or injuries</w:t>
      </w:r>
    </w:p>
    <w:p w:rsidR="005A79AB" w:rsidRDefault="005A79AB" w:rsidP="00435780">
      <w:pPr>
        <w:spacing w:line="360" w:lineRule="auto"/>
      </w:pPr>
    </w:p>
    <w:p w:rsidR="005A79AB" w:rsidRDefault="005A79AB" w:rsidP="00435780">
      <w:pPr>
        <w:spacing w:line="360" w:lineRule="auto"/>
      </w:pPr>
    </w:p>
    <w:p w:rsidR="005A79AB" w:rsidRDefault="005A79AB" w:rsidP="00435780">
      <w:pPr>
        <w:spacing w:line="360" w:lineRule="auto"/>
      </w:pPr>
    </w:p>
    <w:p w:rsidR="005A79AB" w:rsidRDefault="005A79AB" w:rsidP="00435780">
      <w:pPr>
        <w:spacing w:line="360" w:lineRule="auto"/>
      </w:pPr>
    </w:p>
    <w:p w:rsidR="005A79AB" w:rsidRDefault="005A79AB" w:rsidP="00435780">
      <w:pPr>
        <w:spacing w:line="360" w:lineRule="auto"/>
      </w:pPr>
    </w:p>
    <w:p w:rsidR="005A79AB" w:rsidRDefault="005A79AB" w:rsidP="00435780">
      <w:pPr>
        <w:spacing w:line="360" w:lineRule="auto"/>
      </w:pPr>
    </w:p>
    <w:p w:rsidR="005A79AB" w:rsidRDefault="005A79AB" w:rsidP="00435780">
      <w:pPr>
        <w:spacing w:line="360" w:lineRule="auto"/>
      </w:pPr>
    </w:p>
    <w:p w:rsidR="000B30F5" w:rsidRDefault="000B30F5" w:rsidP="00435780">
      <w:pPr>
        <w:spacing w:line="360" w:lineRule="auto"/>
      </w:pPr>
    </w:p>
    <w:p w:rsidR="000B30F5" w:rsidRDefault="00435780" w:rsidP="00435780">
      <w:pPr>
        <w:spacing w:line="360" w:lineRule="auto"/>
      </w:pPr>
      <w:r>
        <w:t>Frailty Case Study 5.</w:t>
      </w:r>
      <w:commentRangeStart w:id="10"/>
      <w:r>
        <w:t>2</w:t>
      </w:r>
      <w:commentRangeEnd w:id="10"/>
      <w:r w:rsidR="00A14CA4">
        <w:rPr>
          <w:rStyle w:val="CommentReference"/>
        </w:rPr>
        <w:commentReference w:id="10"/>
      </w:r>
    </w:p>
    <w:p w:rsidR="00435780" w:rsidRDefault="00435780" w:rsidP="00435780">
      <w:pPr>
        <w:spacing w:line="360" w:lineRule="auto"/>
        <w:ind w:firstLine="720"/>
      </w:pPr>
      <w:r>
        <w:tab/>
      </w:r>
      <w:r>
        <w:tab/>
      </w:r>
      <w:r>
        <w:tab/>
        <w:t>Work Cited</w:t>
      </w:r>
    </w:p>
    <w:p w:rsidR="00435780" w:rsidRDefault="00435780" w:rsidP="00435780">
      <w:pPr>
        <w:spacing w:line="360" w:lineRule="auto"/>
        <w:ind w:firstLine="720"/>
      </w:pPr>
    </w:p>
    <w:p w:rsidR="009E4E6F" w:rsidRDefault="009E4E6F" w:rsidP="00A14CA4">
      <w:pPr>
        <w:spacing w:line="360" w:lineRule="auto"/>
      </w:pPr>
      <w:proofErr w:type="spellStart"/>
      <w:r>
        <w:t>Benefield</w:t>
      </w:r>
      <w:proofErr w:type="spellEnd"/>
      <w:r>
        <w:t>, L. E.,</w:t>
      </w:r>
      <w:commentRangeStart w:id="11"/>
      <w:r>
        <w:t xml:space="preserve"> </w:t>
      </w:r>
      <w:commentRangeEnd w:id="11"/>
      <w:r w:rsidR="00A14CA4">
        <w:rPr>
          <w:rStyle w:val="CommentReference"/>
        </w:rPr>
        <w:commentReference w:id="11"/>
      </w:r>
      <w:proofErr w:type="spellStart"/>
      <w:r>
        <w:t>Higbee</w:t>
      </w:r>
      <w:proofErr w:type="spellEnd"/>
      <w:r>
        <w:t>, R. L</w:t>
      </w:r>
      <w:r w:rsidRPr="00A14CA4">
        <w:rPr>
          <w:i/>
          <w:color w:val="FF0000"/>
        </w:rPr>
        <w:t xml:space="preserve">. </w:t>
      </w:r>
      <w:r w:rsidR="00A14CA4">
        <w:rPr>
          <w:color w:val="FF0000"/>
        </w:rPr>
        <w:t xml:space="preserve">(2010). </w:t>
      </w:r>
      <w:proofErr w:type="gramStart"/>
      <w:r w:rsidRPr="00A14CA4">
        <w:rPr>
          <w:i/>
          <w:color w:val="FF0000"/>
        </w:rPr>
        <w:t xml:space="preserve">Frailty and </w:t>
      </w:r>
      <w:r w:rsidR="00A14CA4" w:rsidRPr="00A14CA4">
        <w:rPr>
          <w:i/>
          <w:color w:val="FF0000"/>
        </w:rPr>
        <w:t>i</w:t>
      </w:r>
      <w:r w:rsidRPr="00A14CA4">
        <w:rPr>
          <w:i/>
          <w:color w:val="FF0000"/>
        </w:rPr>
        <w:t xml:space="preserve">ts </w:t>
      </w:r>
      <w:r w:rsidR="00A14CA4" w:rsidRPr="00A14CA4">
        <w:rPr>
          <w:i/>
          <w:color w:val="FF0000"/>
        </w:rPr>
        <w:t>i</w:t>
      </w:r>
      <w:r w:rsidRPr="00A14CA4">
        <w:rPr>
          <w:i/>
          <w:color w:val="FF0000"/>
        </w:rPr>
        <w:t xml:space="preserve">mplications for </w:t>
      </w:r>
      <w:r w:rsidR="00A14CA4" w:rsidRPr="00A14CA4">
        <w:rPr>
          <w:i/>
          <w:color w:val="FF0000"/>
        </w:rPr>
        <w:t>c</w:t>
      </w:r>
      <w:r w:rsidRPr="00A14CA4">
        <w:rPr>
          <w:i/>
          <w:color w:val="FF0000"/>
        </w:rPr>
        <w:t>are</w:t>
      </w:r>
      <w:r w:rsidRPr="00A14CA4">
        <w:rPr>
          <w:color w:val="FF0000"/>
        </w:rPr>
        <w:t>.</w:t>
      </w:r>
      <w:proofErr w:type="gramEnd"/>
      <w:r w:rsidRPr="00A14CA4">
        <w:rPr>
          <w:color w:val="FF0000"/>
        </w:rPr>
        <w:t xml:space="preserve"> </w:t>
      </w:r>
      <w:proofErr w:type="gramStart"/>
      <w:r w:rsidRPr="00A14CA4">
        <w:rPr>
          <w:color w:val="FF0000"/>
        </w:rPr>
        <w:t xml:space="preserve">Hartford </w:t>
      </w:r>
      <w:r w:rsidR="00A14CA4" w:rsidRPr="00A14CA4">
        <w:rPr>
          <w:color w:val="FF0000"/>
        </w:rPr>
        <w:tab/>
      </w:r>
      <w:r w:rsidRPr="00A14CA4">
        <w:t>Institute for Geriatric Nursing.</w:t>
      </w:r>
      <w:proofErr w:type="gramEnd"/>
      <w:r>
        <w:t xml:space="preserve"> Retrieved from  </w:t>
      </w:r>
      <w:r w:rsidR="00A14CA4">
        <w:tab/>
      </w:r>
      <w:commentRangeStart w:id="12"/>
      <w:r w:rsidR="009B49A6">
        <w:fldChar w:fldCharType="begin"/>
      </w:r>
      <w:r w:rsidR="000B30F5">
        <w:instrText xml:space="preserve"> HYPERLINK "</w:instrText>
      </w:r>
      <w:r w:rsidR="000B30F5" w:rsidRPr="000B30F5">
        <w:instrText>http://consultgerirn.org/topics/frailty_and_its_implications_for_care_new/want_to_know_more</w:instrText>
      </w:r>
      <w:r w:rsidR="000B30F5">
        <w:instrText xml:space="preserve">" </w:instrText>
      </w:r>
      <w:r w:rsidR="009B49A6">
        <w:fldChar w:fldCharType="separate"/>
      </w:r>
      <w:r w:rsidR="000B30F5" w:rsidRPr="00654FF6">
        <w:rPr>
          <w:rStyle w:val="Hyperlink"/>
        </w:rPr>
        <w:t>http://consultgerirn.org/topics/frailty_and_its_implications_for_care_new/w</w:t>
      </w:r>
      <w:r w:rsidR="00A14CA4">
        <w:rPr>
          <w:rStyle w:val="Hyperlink"/>
        </w:rPr>
        <w:tab/>
      </w:r>
      <w:proofErr w:type="spellStart"/>
      <w:r w:rsidR="000B30F5" w:rsidRPr="00654FF6">
        <w:rPr>
          <w:rStyle w:val="Hyperlink"/>
        </w:rPr>
        <w:t>ant_to_know_more</w:t>
      </w:r>
      <w:proofErr w:type="spellEnd"/>
      <w:r w:rsidR="009B49A6">
        <w:fldChar w:fldCharType="end"/>
      </w:r>
      <w:commentRangeEnd w:id="12"/>
      <w:r w:rsidR="00A14CA4">
        <w:rPr>
          <w:rStyle w:val="CommentReference"/>
        </w:rPr>
        <w:commentReference w:id="12"/>
      </w:r>
      <w:r w:rsidR="000B30F5">
        <w:t xml:space="preserve"> </w:t>
      </w:r>
    </w:p>
    <w:p w:rsidR="00435780" w:rsidRDefault="00435780" w:rsidP="00435780">
      <w:pPr>
        <w:spacing w:line="360" w:lineRule="auto"/>
      </w:pPr>
    </w:p>
    <w:p w:rsidR="009E4E6F" w:rsidRDefault="00435780" w:rsidP="00435780">
      <w:pPr>
        <w:spacing w:line="360" w:lineRule="auto"/>
      </w:pPr>
      <w:r>
        <w:tab/>
      </w:r>
      <w:proofErr w:type="spellStart"/>
      <w:r>
        <w:t>Cheniak</w:t>
      </w:r>
      <w:proofErr w:type="spellEnd"/>
      <w:r>
        <w:t xml:space="preserve">, E. P., </w:t>
      </w:r>
      <w:proofErr w:type="spellStart"/>
      <w:r>
        <w:t>Forez</w:t>
      </w:r>
      <w:proofErr w:type="spellEnd"/>
      <w:r>
        <w:t xml:space="preserve">, H. J., &amp; </w:t>
      </w:r>
      <w:proofErr w:type="spellStart"/>
      <w:r>
        <w:t>Troen</w:t>
      </w:r>
      <w:proofErr w:type="spellEnd"/>
      <w:r>
        <w:t xml:space="preserve">, B. R. (2007). </w:t>
      </w:r>
      <w:proofErr w:type="gramStart"/>
      <w:r w:rsidRPr="00A14CA4">
        <w:rPr>
          <w:i/>
        </w:rPr>
        <w:t>Emerging therapies to treat frailty syndrome in the elderly</w:t>
      </w:r>
      <w:r>
        <w:t>.</w:t>
      </w:r>
      <w:proofErr w:type="gramEnd"/>
      <w:r>
        <w:t xml:space="preserve"> </w:t>
      </w:r>
      <w:proofErr w:type="gramStart"/>
      <w:r w:rsidRPr="00A14CA4">
        <w:t>Alternative Medicine Review</w:t>
      </w:r>
      <w:r>
        <w:t>.</w:t>
      </w:r>
      <w:proofErr w:type="gramEnd"/>
      <w:r>
        <w:t xml:space="preserve"> </w:t>
      </w:r>
      <w:proofErr w:type="spellStart"/>
      <w:r w:rsidRPr="00A14CA4">
        <w:rPr>
          <w:color w:val="FF0000"/>
        </w:rPr>
        <w:t>RE</w:t>
      </w:r>
      <w:r>
        <w:t>tireved</w:t>
      </w:r>
      <w:proofErr w:type="spellEnd"/>
      <w:r>
        <w:t xml:space="preserve"> from http:findarticles.com/p/articles/mi_m0fdn/is_3_12/ai_n27421818/pg_7/?tag=content;col1</w:t>
      </w:r>
    </w:p>
    <w:p w:rsidR="009E4E6F" w:rsidRDefault="009E4E6F" w:rsidP="00435780">
      <w:pPr>
        <w:spacing w:line="360" w:lineRule="auto"/>
        <w:ind w:firstLine="720"/>
      </w:pPr>
      <w:proofErr w:type="gramStart"/>
      <w:r>
        <w:t>Espinoza, S. E.,</w:t>
      </w:r>
      <w:r w:rsidR="005A79AB">
        <w:t xml:space="preserve"> &amp;</w:t>
      </w:r>
      <w:r>
        <w:t xml:space="preserve"> Fried, L. </w:t>
      </w:r>
      <w:commentRangeStart w:id="13"/>
      <w:r>
        <w:t>P</w:t>
      </w:r>
      <w:commentRangeEnd w:id="13"/>
      <w:r w:rsidR="00A14CA4">
        <w:rPr>
          <w:rStyle w:val="CommentReference"/>
        </w:rPr>
        <w:commentReference w:id="13"/>
      </w:r>
      <w:r w:rsidR="005A79AB">
        <w:t xml:space="preserve"> (2007)</w:t>
      </w:r>
      <w:r>
        <w:t>.</w:t>
      </w:r>
      <w:proofErr w:type="gramEnd"/>
      <w:r>
        <w:t xml:space="preserve"> </w:t>
      </w:r>
      <w:proofErr w:type="gramStart"/>
      <w:r w:rsidRPr="00A14CA4">
        <w:rPr>
          <w:i/>
          <w:color w:val="FF0000"/>
        </w:rPr>
        <w:t xml:space="preserve">Risk </w:t>
      </w:r>
      <w:r w:rsidR="00A14CA4" w:rsidRPr="00A14CA4">
        <w:rPr>
          <w:i/>
          <w:color w:val="FF0000"/>
        </w:rPr>
        <w:t>f</w:t>
      </w:r>
      <w:r w:rsidRPr="00A14CA4">
        <w:rPr>
          <w:i/>
          <w:color w:val="FF0000"/>
        </w:rPr>
        <w:t xml:space="preserve">actors for </w:t>
      </w:r>
      <w:r w:rsidR="00A14CA4" w:rsidRPr="00A14CA4">
        <w:rPr>
          <w:i/>
          <w:color w:val="FF0000"/>
        </w:rPr>
        <w:t>f</w:t>
      </w:r>
      <w:r w:rsidRPr="00A14CA4">
        <w:rPr>
          <w:i/>
          <w:color w:val="FF0000"/>
        </w:rPr>
        <w:t xml:space="preserve">railty in the </w:t>
      </w:r>
      <w:r w:rsidR="00A14CA4" w:rsidRPr="00A14CA4">
        <w:rPr>
          <w:i/>
          <w:color w:val="FF0000"/>
        </w:rPr>
        <w:t>o</w:t>
      </w:r>
      <w:r w:rsidRPr="00A14CA4">
        <w:rPr>
          <w:i/>
          <w:color w:val="FF0000"/>
        </w:rPr>
        <w:t xml:space="preserve">lder </w:t>
      </w:r>
      <w:r w:rsidR="00A14CA4" w:rsidRPr="00A14CA4">
        <w:rPr>
          <w:i/>
          <w:color w:val="FF0000"/>
        </w:rPr>
        <w:t>a</w:t>
      </w:r>
      <w:r w:rsidRPr="00A14CA4">
        <w:rPr>
          <w:i/>
          <w:color w:val="FF0000"/>
        </w:rPr>
        <w:t>dult</w:t>
      </w:r>
      <w:r w:rsidR="005A79AB" w:rsidRPr="00A14CA4">
        <w:rPr>
          <w:color w:val="FF0000"/>
        </w:rPr>
        <w:t>.</w:t>
      </w:r>
      <w:proofErr w:type="gramEnd"/>
      <w:r w:rsidR="005A79AB">
        <w:t xml:space="preserve"> </w:t>
      </w:r>
      <w:proofErr w:type="gramStart"/>
      <w:r w:rsidR="005A79AB">
        <w:t>John</w:t>
      </w:r>
      <w:r>
        <w:t xml:space="preserve"> Hopkins Medic</w:t>
      </w:r>
      <w:r w:rsidR="005A79AB">
        <w:t>ine</w:t>
      </w:r>
      <w:r>
        <w:t>.</w:t>
      </w:r>
      <w:proofErr w:type="gramEnd"/>
      <w:r>
        <w:t xml:space="preserve"> Retrieved from</w:t>
      </w:r>
    </w:p>
    <w:p w:rsidR="005A79AB" w:rsidRDefault="009B49A6" w:rsidP="00435780">
      <w:pPr>
        <w:spacing w:line="360" w:lineRule="auto"/>
      </w:pPr>
      <w:hyperlink r:id="rId8" w:history="1">
        <w:r w:rsidR="005A79AB" w:rsidRPr="00654FF6">
          <w:rPr>
            <w:rStyle w:val="Hyperlink"/>
          </w:rPr>
          <w:t>http://www.imsersomayores.csic.es/documentos/boletin/2007/numero-52/art-07-07-01.pdf</w:t>
        </w:r>
      </w:hyperlink>
    </w:p>
    <w:p w:rsidR="005A79AB" w:rsidRDefault="005A79AB" w:rsidP="00435780">
      <w:pPr>
        <w:spacing w:line="360" w:lineRule="auto"/>
      </w:pPr>
    </w:p>
    <w:p w:rsidR="00435780" w:rsidRDefault="005A79AB" w:rsidP="00435780">
      <w:pPr>
        <w:spacing w:line="360" w:lineRule="auto"/>
      </w:pPr>
      <w:r>
        <w:tab/>
        <w:t xml:space="preserve">Fried, L. P., </w:t>
      </w:r>
      <w:proofErr w:type="spellStart"/>
      <w:r>
        <w:t>Ferrucci</w:t>
      </w:r>
      <w:proofErr w:type="spellEnd"/>
      <w:r>
        <w:t>, L., Darer, J.</w:t>
      </w:r>
      <w:r w:rsidR="00435780">
        <w:t xml:space="preserve">, Williamson, J. D., &amp; Anderson, G. (2004). </w:t>
      </w:r>
      <w:proofErr w:type="gramStart"/>
      <w:r w:rsidR="00435780">
        <w:t xml:space="preserve">Untangling the concepts of disability, frailty, and </w:t>
      </w:r>
      <w:proofErr w:type="spellStart"/>
      <w:r w:rsidR="00435780">
        <w:t>comorbidity</w:t>
      </w:r>
      <w:proofErr w:type="spellEnd"/>
      <w:r w:rsidR="00435780">
        <w:t xml:space="preserve">; Implications for </w:t>
      </w:r>
      <w:proofErr w:type="spellStart"/>
      <w:r w:rsidR="00435780">
        <w:t>impoved</w:t>
      </w:r>
      <w:proofErr w:type="spellEnd"/>
      <w:r w:rsidR="00435780">
        <w:t xml:space="preserve"> targeting and care.</w:t>
      </w:r>
      <w:proofErr w:type="gramEnd"/>
      <w:r w:rsidR="00435780">
        <w:t xml:space="preserve"> </w:t>
      </w:r>
      <w:r w:rsidR="00435780" w:rsidRPr="00FE39B5">
        <w:rPr>
          <w:i/>
          <w:color w:val="FF0000"/>
        </w:rPr>
        <w:t xml:space="preserve">Journals of Gerontology Series A-Biological </w:t>
      </w:r>
      <w:proofErr w:type="gramStart"/>
      <w:r w:rsidR="00435780" w:rsidRPr="00FE39B5">
        <w:rPr>
          <w:i/>
          <w:color w:val="FF0000"/>
        </w:rPr>
        <w:t>Sciences  &amp;</w:t>
      </w:r>
      <w:proofErr w:type="gramEnd"/>
      <w:r w:rsidR="00435780" w:rsidRPr="00FE39B5">
        <w:rPr>
          <w:i/>
          <w:color w:val="FF0000"/>
        </w:rPr>
        <w:t xml:space="preserve"> Medical Sciences, 59(</w:t>
      </w:r>
      <w:r w:rsidR="00435780">
        <w:t xml:space="preserve">3), 255-263. </w:t>
      </w:r>
    </w:p>
    <w:p w:rsidR="00435780" w:rsidRDefault="00435780" w:rsidP="00435780">
      <w:pPr>
        <w:spacing w:line="360" w:lineRule="auto"/>
      </w:pPr>
    </w:p>
    <w:p w:rsidR="000B30F5" w:rsidRDefault="00435780" w:rsidP="00435780">
      <w:pPr>
        <w:spacing w:line="360" w:lineRule="auto"/>
      </w:pPr>
      <w:r>
        <w:tab/>
      </w:r>
      <w:proofErr w:type="gramStart"/>
      <w:r>
        <w:t xml:space="preserve">Fried, L. P., </w:t>
      </w:r>
      <w:proofErr w:type="spellStart"/>
      <w:r>
        <w:t>Tangen</w:t>
      </w:r>
      <w:proofErr w:type="spellEnd"/>
      <w:r>
        <w:t xml:space="preserve">, C. M., </w:t>
      </w:r>
      <w:proofErr w:type="spellStart"/>
      <w:r>
        <w:t>Walston</w:t>
      </w:r>
      <w:proofErr w:type="spellEnd"/>
      <w:r>
        <w:t xml:space="preserve">, J., Newman, A. B., Hirsch, C., </w:t>
      </w:r>
      <w:proofErr w:type="spellStart"/>
      <w:r>
        <w:t>Gottdiener</w:t>
      </w:r>
      <w:proofErr w:type="spellEnd"/>
      <w:r>
        <w:t>, J., et al. (2001).</w:t>
      </w:r>
      <w:proofErr w:type="gramEnd"/>
      <w:r>
        <w:t xml:space="preserve"> </w:t>
      </w:r>
      <w:proofErr w:type="gramStart"/>
      <w:r>
        <w:t xml:space="preserve">Frailty in older adults; Evidence for a </w:t>
      </w:r>
      <w:proofErr w:type="spellStart"/>
      <w:r>
        <w:t>phentotype</w:t>
      </w:r>
      <w:proofErr w:type="spellEnd"/>
      <w:r w:rsidRPr="00FE39B5">
        <w:rPr>
          <w:i/>
          <w:color w:val="FF0000"/>
        </w:rPr>
        <w:t>.</w:t>
      </w:r>
      <w:proofErr w:type="gramEnd"/>
      <w:r w:rsidRPr="00FE39B5">
        <w:rPr>
          <w:i/>
          <w:color w:val="FF0000"/>
        </w:rPr>
        <w:t xml:space="preserve"> </w:t>
      </w:r>
      <w:proofErr w:type="gramStart"/>
      <w:r w:rsidRPr="00FE39B5">
        <w:rPr>
          <w:i/>
          <w:color w:val="FF0000"/>
        </w:rPr>
        <w:t>Journals of Gerontology.</w:t>
      </w:r>
      <w:proofErr w:type="gramEnd"/>
      <w:r w:rsidRPr="00FE39B5">
        <w:rPr>
          <w:i/>
          <w:color w:val="FF0000"/>
        </w:rPr>
        <w:t xml:space="preserve"> </w:t>
      </w:r>
      <w:proofErr w:type="gramStart"/>
      <w:r w:rsidRPr="00FE39B5">
        <w:rPr>
          <w:i/>
          <w:color w:val="FF0000"/>
        </w:rPr>
        <w:t>Series A Biological Science Medicine Science, 56</w:t>
      </w:r>
      <w:r>
        <w:t>(3), MI46-MI57.</w:t>
      </w:r>
      <w:proofErr w:type="gramEnd"/>
      <w:r>
        <w:t xml:space="preserve"> </w:t>
      </w:r>
    </w:p>
    <w:sectPr w:rsidR="000B30F5" w:rsidSect="000B30F5">
      <w:headerReference w:type="even" r:id="rId9"/>
      <w:headerReference w:type="default" r:id="rId10"/>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8T15:29:00Z" w:initials="M">
    <w:p w:rsidR="007C3715" w:rsidRDefault="007C3715">
      <w:pPr>
        <w:pStyle w:val="CommentText"/>
      </w:pPr>
      <w:r>
        <w:rPr>
          <w:rStyle w:val="CommentReference"/>
        </w:rPr>
        <w:annotationRef/>
      </w:r>
      <w:r>
        <w:t>Running head: FRAILTY CASE STUDY 5.2   and get it on the same line as the page number</w:t>
      </w:r>
    </w:p>
  </w:comment>
  <w:comment w:id="1" w:author="Mary" w:date="2012-02-28T15:30:00Z" w:initials="M">
    <w:p w:rsidR="007C3715" w:rsidRDefault="007C3715">
      <w:pPr>
        <w:pStyle w:val="CommentText"/>
      </w:pPr>
      <w:r>
        <w:rPr>
          <w:rStyle w:val="CommentReference"/>
        </w:rPr>
        <w:annotationRef/>
      </w:r>
      <w:r>
        <w:t xml:space="preserve">All </w:t>
      </w:r>
      <w:proofErr w:type="gramStart"/>
      <w:r>
        <w:t>caps  and</w:t>
      </w:r>
      <w:proofErr w:type="gramEnd"/>
      <w:r>
        <w:t xml:space="preserve"> it has to be on the same line as the page number</w:t>
      </w:r>
    </w:p>
  </w:comment>
  <w:comment w:id="2" w:author="Mary" w:date="2012-02-28T15:31:00Z" w:initials="M">
    <w:p w:rsidR="007C3715" w:rsidRDefault="007C3715">
      <w:pPr>
        <w:pStyle w:val="CommentText"/>
      </w:pPr>
      <w:r>
        <w:rPr>
          <w:rStyle w:val="CommentReference"/>
        </w:rPr>
        <w:annotationRef/>
      </w:r>
      <w:r>
        <w:t>Lines have to be double spaced and this is 1.5</w:t>
      </w:r>
    </w:p>
  </w:comment>
  <w:comment w:id="3" w:author="Mary" w:date="2012-02-28T15:31:00Z" w:initials="M">
    <w:p w:rsidR="007C3715" w:rsidRDefault="007C3715">
      <w:pPr>
        <w:pStyle w:val="CommentText"/>
      </w:pPr>
      <w:r>
        <w:rPr>
          <w:rStyle w:val="CommentReference"/>
        </w:rPr>
        <w:annotationRef/>
      </w:r>
      <w:r>
        <w:t>Need page numbers with direct quotes</w:t>
      </w:r>
    </w:p>
  </w:comment>
  <w:comment w:id="4" w:author="Mary" w:date="2012-02-28T15:32:00Z" w:initials="M">
    <w:p w:rsidR="007C3715" w:rsidRDefault="007C3715">
      <w:pPr>
        <w:pStyle w:val="CommentText"/>
      </w:pPr>
      <w:r>
        <w:rPr>
          <w:rStyle w:val="CommentReference"/>
        </w:rPr>
        <w:annotationRef/>
      </w:r>
      <w:r>
        <w:t>If you use quote marks cite it and give page nu ^ cite sources</w:t>
      </w:r>
    </w:p>
  </w:comment>
  <w:comment w:id="5" w:author="Mary" w:date="2012-02-28T15:32:00Z" w:initials="M">
    <w:p w:rsidR="007C3715" w:rsidRDefault="007C3715">
      <w:pPr>
        <w:pStyle w:val="CommentText"/>
      </w:pPr>
      <w:r>
        <w:rPr>
          <w:rStyle w:val="CommentReference"/>
        </w:rPr>
        <w:annotationRef/>
      </w:r>
      <w:r>
        <w:t>Same as above</w:t>
      </w:r>
    </w:p>
  </w:comment>
  <w:comment w:id="6" w:author="Mary" w:date="2012-02-28T15:34:00Z" w:initials="M">
    <w:p w:rsidR="007C3715" w:rsidRDefault="007C3715">
      <w:pPr>
        <w:pStyle w:val="CommentText"/>
      </w:pPr>
      <w:r>
        <w:rPr>
          <w:rStyle w:val="CommentReference"/>
        </w:rPr>
        <w:annotationRef/>
      </w:r>
      <w:r>
        <w:t>Same as above</w:t>
      </w:r>
    </w:p>
  </w:comment>
  <w:comment w:id="7" w:author="Mary" w:date="2012-02-28T15:35:00Z" w:initials="M">
    <w:p w:rsidR="007C3715" w:rsidRDefault="007C3715">
      <w:pPr>
        <w:pStyle w:val="CommentText"/>
      </w:pPr>
      <w:r>
        <w:rPr>
          <w:rStyle w:val="CommentReference"/>
        </w:rPr>
        <w:annotationRef/>
      </w:r>
      <w:r>
        <w:t>Cite source with pg nu with direct quotes</w:t>
      </w:r>
    </w:p>
  </w:comment>
  <w:comment w:id="8" w:author="Mary" w:date="2012-02-28T15:38:00Z" w:initials="M">
    <w:p w:rsidR="007C3715" w:rsidRDefault="007C3715">
      <w:pPr>
        <w:pStyle w:val="CommentText"/>
      </w:pPr>
      <w:r>
        <w:rPr>
          <w:rStyle w:val="CommentReference"/>
        </w:rPr>
        <w:annotationRef/>
      </w:r>
      <w:r>
        <w:t>What article, cite source</w:t>
      </w:r>
    </w:p>
  </w:comment>
  <w:comment w:id="9" w:author="Mary" w:date="2012-02-28T15:39:00Z" w:initials="M">
    <w:p w:rsidR="007C3715" w:rsidRDefault="007C3715">
      <w:pPr>
        <w:pStyle w:val="CommentText"/>
      </w:pPr>
      <w:r>
        <w:rPr>
          <w:rStyle w:val="CommentReference"/>
        </w:rPr>
        <w:annotationRef/>
      </w:r>
      <w:r>
        <w:t>Cite source</w:t>
      </w:r>
    </w:p>
  </w:comment>
  <w:comment w:id="10" w:author="Mary" w:date="2012-02-28T15:46:00Z" w:initials="M">
    <w:p w:rsidR="00A14CA4" w:rsidRDefault="00A14CA4">
      <w:pPr>
        <w:pStyle w:val="CommentText"/>
      </w:pPr>
      <w:r>
        <w:rPr>
          <w:rStyle w:val="CommentReference"/>
        </w:rPr>
        <w:annotationRef/>
      </w:r>
      <w:r>
        <w:t>All the below references should be indented from second line down</w:t>
      </w:r>
    </w:p>
  </w:comment>
  <w:comment w:id="11" w:author="Mary" w:date="2012-02-28T15:43:00Z" w:initials="M">
    <w:p w:rsidR="00A14CA4" w:rsidRDefault="00A14CA4">
      <w:pPr>
        <w:pStyle w:val="CommentText"/>
      </w:pPr>
      <w:r>
        <w:rPr>
          <w:rStyle w:val="CommentReference"/>
        </w:rPr>
        <w:annotationRef/>
      </w:r>
      <w:r>
        <w:t xml:space="preserve">Need &amp; </w:t>
      </w:r>
      <w:proofErr w:type="spellStart"/>
      <w:r>
        <w:t>beteen</w:t>
      </w:r>
      <w:proofErr w:type="spellEnd"/>
      <w:r>
        <w:t xml:space="preserve"> the names and the date (2010). Needs to be in </w:t>
      </w:r>
      <w:proofErr w:type="spellStart"/>
      <w:r>
        <w:t>barkets</w:t>
      </w:r>
      <w:proofErr w:type="spellEnd"/>
      <w:r>
        <w:t xml:space="preserve">. Only capitalize the first word in this title or proper names or after </w:t>
      </w:r>
      <w:proofErr w:type="gramStart"/>
      <w:r>
        <w:t>the :</w:t>
      </w:r>
      <w:proofErr w:type="gramEnd"/>
      <w:r>
        <w:t xml:space="preserve"> Date goes after the </w:t>
      </w:r>
      <w:proofErr w:type="spellStart"/>
      <w:r>
        <w:t>authore</w:t>
      </w:r>
      <w:proofErr w:type="spellEnd"/>
    </w:p>
  </w:comment>
  <w:comment w:id="12" w:author="Mary" w:date="2012-02-28T15:42:00Z" w:initials="M">
    <w:p w:rsidR="00A14CA4" w:rsidRDefault="00A14CA4">
      <w:pPr>
        <w:pStyle w:val="CommentText"/>
      </w:pPr>
      <w:r>
        <w:rPr>
          <w:rStyle w:val="CommentReference"/>
        </w:rPr>
        <w:annotationRef/>
      </w:r>
      <w:r>
        <w:t>The first line is not indented but the rest are</w:t>
      </w:r>
    </w:p>
  </w:comment>
  <w:comment w:id="13" w:author="Mary" w:date="2012-02-28T15:49:00Z" w:initials="M">
    <w:p w:rsidR="00A14CA4" w:rsidRDefault="00A14CA4">
      <w:pPr>
        <w:pStyle w:val="CommentText"/>
      </w:pPr>
      <w:r>
        <w:rPr>
          <w:rStyle w:val="CommentReference"/>
        </w:rPr>
        <w:annotationRef/>
      </w:r>
      <w:r>
        <w:t>Period needed after the 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9A6" w:rsidRDefault="009B49A6" w:rsidP="009B49A6">
      <w:r>
        <w:separator/>
      </w:r>
    </w:p>
  </w:endnote>
  <w:endnote w:type="continuationSeparator" w:id="0">
    <w:p w:rsidR="009B49A6" w:rsidRDefault="009B49A6" w:rsidP="009B4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9A6" w:rsidRDefault="009B49A6" w:rsidP="009B49A6">
      <w:r>
        <w:separator/>
      </w:r>
    </w:p>
  </w:footnote>
  <w:footnote w:type="continuationSeparator" w:id="0">
    <w:p w:rsidR="009B49A6" w:rsidRDefault="009B49A6" w:rsidP="009B49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780" w:rsidRDefault="009B49A6" w:rsidP="00654FF6">
    <w:pPr>
      <w:pStyle w:val="Header"/>
      <w:framePr w:wrap="around" w:vAnchor="text" w:hAnchor="margin" w:xAlign="right" w:y="1"/>
      <w:rPr>
        <w:rStyle w:val="PageNumber"/>
      </w:rPr>
    </w:pPr>
    <w:r>
      <w:rPr>
        <w:rStyle w:val="PageNumber"/>
      </w:rPr>
      <w:fldChar w:fldCharType="begin"/>
    </w:r>
    <w:r w:rsidR="00435780">
      <w:rPr>
        <w:rStyle w:val="PageNumber"/>
      </w:rPr>
      <w:instrText xml:space="preserve">PAGE  </w:instrText>
    </w:r>
    <w:r>
      <w:rPr>
        <w:rStyle w:val="PageNumber"/>
      </w:rPr>
      <w:fldChar w:fldCharType="end"/>
    </w:r>
  </w:p>
  <w:p w:rsidR="00435780" w:rsidRDefault="00435780" w:rsidP="0043578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780" w:rsidRDefault="009B49A6" w:rsidP="00654FF6">
    <w:pPr>
      <w:pStyle w:val="Header"/>
      <w:framePr w:wrap="around" w:vAnchor="text" w:hAnchor="margin" w:xAlign="right" w:y="1"/>
      <w:rPr>
        <w:rStyle w:val="PageNumber"/>
      </w:rPr>
    </w:pPr>
    <w:r>
      <w:rPr>
        <w:rStyle w:val="PageNumber"/>
      </w:rPr>
      <w:fldChar w:fldCharType="begin"/>
    </w:r>
    <w:r w:rsidR="00435780">
      <w:rPr>
        <w:rStyle w:val="PageNumber"/>
      </w:rPr>
      <w:instrText xml:space="preserve">PAGE  </w:instrText>
    </w:r>
    <w:r>
      <w:rPr>
        <w:rStyle w:val="PageNumber"/>
      </w:rPr>
      <w:fldChar w:fldCharType="separate"/>
    </w:r>
    <w:r w:rsidR="00FE39B5">
      <w:rPr>
        <w:rStyle w:val="PageNumber"/>
        <w:noProof/>
      </w:rPr>
      <w:t>1</w:t>
    </w:r>
    <w:r>
      <w:rPr>
        <w:rStyle w:val="PageNumber"/>
      </w:rPr>
      <w:fldChar w:fldCharType="end"/>
    </w:r>
  </w:p>
  <w:p w:rsidR="00435780" w:rsidRDefault="00435780" w:rsidP="0043578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B11533"/>
    <w:multiLevelType w:val="hybridMultilevel"/>
    <w:tmpl w:val="49E2E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435EEE"/>
    <w:multiLevelType w:val="multilevel"/>
    <w:tmpl w:val="49E2E8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B30F5"/>
    <w:rsid w:val="000B30F5"/>
    <w:rsid w:val="00435780"/>
    <w:rsid w:val="00513D2D"/>
    <w:rsid w:val="005A79AB"/>
    <w:rsid w:val="007C3715"/>
    <w:rsid w:val="00915962"/>
    <w:rsid w:val="009B49A6"/>
    <w:rsid w:val="009E4E6F"/>
    <w:rsid w:val="00A14CA4"/>
    <w:rsid w:val="00CE0127"/>
    <w:rsid w:val="00FB76BF"/>
    <w:rsid w:val="00FE39B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0F5"/>
    <w:pPr>
      <w:ind w:left="720"/>
      <w:contextualSpacing/>
    </w:pPr>
  </w:style>
  <w:style w:type="character" w:styleId="Hyperlink">
    <w:name w:val="Hyperlink"/>
    <w:basedOn w:val="DefaultParagraphFont"/>
    <w:uiPriority w:val="99"/>
    <w:semiHidden/>
    <w:unhideWhenUsed/>
    <w:rsid w:val="000B30F5"/>
    <w:rPr>
      <w:color w:val="0000FF" w:themeColor="hyperlink"/>
      <w:u w:val="single"/>
    </w:rPr>
  </w:style>
  <w:style w:type="paragraph" w:styleId="Header">
    <w:name w:val="header"/>
    <w:basedOn w:val="Normal"/>
    <w:link w:val="HeaderChar"/>
    <w:uiPriority w:val="99"/>
    <w:semiHidden/>
    <w:unhideWhenUsed/>
    <w:rsid w:val="00435780"/>
    <w:pPr>
      <w:tabs>
        <w:tab w:val="center" w:pos="4320"/>
        <w:tab w:val="right" w:pos="8640"/>
      </w:tabs>
    </w:pPr>
  </w:style>
  <w:style w:type="character" w:customStyle="1" w:styleId="HeaderChar">
    <w:name w:val="Header Char"/>
    <w:basedOn w:val="DefaultParagraphFont"/>
    <w:link w:val="Header"/>
    <w:uiPriority w:val="99"/>
    <w:semiHidden/>
    <w:rsid w:val="00435780"/>
  </w:style>
  <w:style w:type="character" w:styleId="PageNumber">
    <w:name w:val="page number"/>
    <w:basedOn w:val="DefaultParagraphFont"/>
    <w:uiPriority w:val="99"/>
    <w:semiHidden/>
    <w:unhideWhenUsed/>
    <w:rsid w:val="00435780"/>
  </w:style>
  <w:style w:type="character" w:styleId="CommentReference">
    <w:name w:val="annotation reference"/>
    <w:basedOn w:val="DefaultParagraphFont"/>
    <w:uiPriority w:val="99"/>
    <w:semiHidden/>
    <w:unhideWhenUsed/>
    <w:rsid w:val="007C3715"/>
    <w:rPr>
      <w:sz w:val="16"/>
      <w:szCs w:val="16"/>
    </w:rPr>
  </w:style>
  <w:style w:type="paragraph" w:styleId="CommentText">
    <w:name w:val="annotation text"/>
    <w:basedOn w:val="Normal"/>
    <w:link w:val="CommentTextChar"/>
    <w:uiPriority w:val="99"/>
    <w:semiHidden/>
    <w:unhideWhenUsed/>
    <w:rsid w:val="007C3715"/>
    <w:rPr>
      <w:sz w:val="20"/>
      <w:szCs w:val="20"/>
    </w:rPr>
  </w:style>
  <w:style w:type="character" w:customStyle="1" w:styleId="CommentTextChar">
    <w:name w:val="Comment Text Char"/>
    <w:basedOn w:val="DefaultParagraphFont"/>
    <w:link w:val="CommentText"/>
    <w:uiPriority w:val="99"/>
    <w:semiHidden/>
    <w:rsid w:val="007C3715"/>
    <w:rPr>
      <w:sz w:val="20"/>
      <w:szCs w:val="20"/>
    </w:rPr>
  </w:style>
  <w:style w:type="paragraph" w:styleId="CommentSubject">
    <w:name w:val="annotation subject"/>
    <w:basedOn w:val="CommentText"/>
    <w:next w:val="CommentText"/>
    <w:link w:val="CommentSubjectChar"/>
    <w:uiPriority w:val="99"/>
    <w:semiHidden/>
    <w:unhideWhenUsed/>
    <w:rsid w:val="007C3715"/>
    <w:rPr>
      <w:b/>
      <w:bCs/>
    </w:rPr>
  </w:style>
  <w:style w:type="character" w:customStyle="1" w:styleId="CommentSubjectChar">
    <w:name w:val="Comment Subject Char"/>
    <w:basedOn w:val="CommentTextChar"/>
    <w:link w:val="CommentSubject"/>
    <w:uiPriority w:val="99"/>
    <w:semiHidden/>
    <w:rsid w:val="007C3715"/>
    <w:rPr>
      <w:b/>
      <w:bCs/>
    </w:rPr>
  </w:style>
  <w:style w:type="paragraph" w:styleId="BalloonText">
    <w:name w:val="Balloon Text"/>
    <w:basedOn w:val="Normal"/>
    <w:link w:val="BalloonTextChar"/>
    <w:uiPriority w:val="99"/>
    <w:semiHidden/>
    <w:unhideWhenUsed/>
    <w:rsid w:val="007C3715"/>
    <w:rPr>
      <w:rFonts w:ascii="Tahoma" w:hAnsi="Tahoma" w:cs="Tahoma"/>
      <w:sz w:val="16"/>
      <w:szCs w:val="16"/>
    </w:rPr>
  </w:style>
  <w:style w:type="character" w:customStyle="1" w:styleId="BalloonTextChar">
    <w:name w:val="Balloon Text Char"/>
    <w:basedOn w:val="DefaultParagraphFont"/>
    <w:link w:val="BalloonText"/>
    <w:uiPriority w:val="99"/>
    <w:semiHidden/>
    <w:rsid w:val="007C37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msersomayores.csic.es/documentos/boletin/2007/numero-52/art-07-07-01.pdf"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Gilbert</dc:creator>
  <cp:lastModifiedBy>Mary</cp:lastModifiedBy>
  <cp:revision>2</cp:revision>
  <dcterms:created xsi:type="dcterms:W3CDTF">2012-02-28T21:52:00Z</dcterms:created>
  <dcterms:modified xsi:type="dcterms:W3CDTF">2012-02-28T21:52:00Z</dcterms:modified>
</cp:coreProperties>
</file>