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E5" w:rsidRDefault="00643CE5" w:rsidP="00F50AE7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0AE7" w:rsidRPr="00105E28" w:rsidRDefault="00F50AE7" w:rsidP="00F50AE7">
      <w:pPr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</w:t>
      </w:r>
      <w:r w:rsidRPr="00F34663">
        <w:rPr>
          <w:rFonts w:ascii="Times New Roman" w:hAnsi="Times New Roman" w:cs="Times New Roman"/>
          <w:sz w:val="24"/>
          <w:szCs w:val="24"/>
        </w:rPr>
        <w:t>ning h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ead: CASE STUDY 5                                                                                                      1                                                                                                                                                                                                                         </w:t>
      </w:r>
    </w:p>
    <w:p w:rsidR="00F50AE7" w:rsidRPr="00105E28" w:rsidRDefault="00643CE5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ommentReference"/>
        </w:rPr>
        <w:commentReference w:id="0"/>
      </w: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643CE5" w:rsidRDefault="00643CE5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43CE5">
        <w:rPr>
          <w:rFonts w:ascii="Times New Roman" w:hAnsi="Times New Roman" w:cs="Times New Roman"/>
          <w:color w:val="FF0000"/>
          <w:sz w:val="24"/>
          <w:szCs w:val="24"/>
        </w:rPr>
        <w:t>14/15</w:t>
      </w: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Case Study 5</w:t>
      </w: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Shelby Cottrell</w:t>
      </w: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Lakeview School of Nursing</w:t>
      </w:r>
    </w:p>
    <w:p w:rsidR="00F50AE7" w:rsidRPr="00105E28" w:rsidRDefault="00F50AE7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Gero</w:t>
      </w:r>
      <w:proofErr w:type="spellEnd"/>
    </w:p>
    <w:p w:rsidR="00F50AE7" w:rsidRPr="00105E28" w:rsidRDefault="00671E0B" w:rsidP="00F50AE7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F50AE7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February, 2012</w:t>
      </w:r>
    </w:p>
    <w:p w:rsidR="00F50AE7" w:rsidRPr="00105E28" w:rsidRDefault="00F50AE7" w:rsidP="00F50AE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AE7" w:rsidRPr="00105E28" w:rsidRDefault="00F50AE7" w:rsidP="00F50AE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CASE STUDY 5                                                                                                                              2</w:t>
      </w:r>
    </w:p>
    <w:p w:rsidR="00F50AE7" w:rsidRPr="00105E28" w:rsidRDefault="00F50AE7" w:rsidP="00F50AE7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Case Study 5</w:t>
      </w:r>
    </w:p>
    <w:p w:rsidR="00F50AE7" w:rsidRPr="00105E28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Compare and contrast the definitions for 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frailty, disability, and co-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morbidity?</w:t>
      </w:r>
    </w:p>
    <w:p w:rsidR="00641A41" w:rsidRPr="00105E28" w:rsidRDefault="00641A41" w:rsidP="00641A4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Frailty, 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disability, and co-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morbi</w:t>
      </w:r>
      <w:r w:rsidR="00E472BF">
        <w:rPr>
          <w:rFonts w:ascii="Times New Roman" w:hAnsi="Times New Roman" w:cs="Times New Roman"/>
          <w:color w:val="000000" w:themeColor="text1"/>
          <w:sz w:val="24"/>
          <w:szCs w:val="24"/>
        </w:rPr>
        <w:t>dity are closely related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are often confused with each other. 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Frailty is changes in the physiological state of a person resulting in the inability to maintain homeostasis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and c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o-morbidity refers to the occurrence of two or more distinguishably different disease processes in a person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Disability is the inability to efficiently carry out everyday tasks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and </w:t>
      </w:r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evolves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dysfunction of one system while </w:t>
      </w:r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frailty requires multisystem dysfunction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99100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B5ADB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50AE7" w:rsidRPr="00105E28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Explain why frailty is considered a syndrome?</w:t>
      </w:r>
    </w:p>
    <w:p w:rsidR="00076016" w:rsidRPr="00105E28" w:rsidRDefault="00076016" w:rsidP="0007601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Syndromes are a collection of signs and symptom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s known to often appear together, but without a definite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cause. 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Frailty includes both physical and functional decline 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typically involves 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dysfunction in multiple 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body systems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2007)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It is not sure why frailty occurs, but it occurs frequently and has recognizable symptoms.</w:t>
      </w:r>
      <w:r w:rsidRPr="00105E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2E7394" w:rsidRPr="00105E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Frailty is a 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syndrome that is 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associated with reduced functional reserve, impairment in multiple physiological systems, and reduced ability to regain physiological homeostasis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 (</w:t>
      </w:r>
      <w:proofErr w:type="spellStart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proofErr w:type="gramStart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643C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</w:t>
      </w:r>
      <w:proofErr w:type="gramEnd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commentRangeStart w:id="1"/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2007</w:t>
      </w:r>
      <w:commentRangeEnd w:id="1"/>
      <w:r w:rsidR="00643CE5">
        <w:rPr>
          <w:rStyle w:val="CommentReference"/>
        </w:rPr>
        <w:commentReference w:id="1"/>
      </w:r>
      <w:r w:rsidR="002E7394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50AE7" w:rsidRPr="00105E28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View the frailty assessment tool and determine Mrs. Gibson’s actual score?</w:t>
      </w:r>
    </w:p>
    <w:p w:rsidR="00714A33" w:rsidRDefault="005E35FD" w:rsidP="005E35FD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 link to the assessment tool on the website is not working. It says that the link no longer exists. So I used the vague information on the original website.</w:t>
      </w:r>
      <w:r w:rsidR="00094D85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Mrs. Gibson has met all the criteria for frailty which are shrinking, exhaustion, loss of </w:t>
      </w:r>
    </w:p>
    <w:p w:rsidR="00714A33" w:rsidRPr="00714A33" w:rsidRDefault="00714A33" w:rsidP="00714A3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CASE STUDY 5                                                                                                                             3</w:t>
      </w:r>
    </w:p>
    <w:p w:rsidR="005E35FD" w:rsidRPr="00105E28" w:rsidRDefault="00094D85" w:rsidP="00714A33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strength</w:t>
      </w:r>
      <w:proofErr w:type="gramEnd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, low physical activity and slowness (</w:t>
      </w: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Higbee</w:t>
      </w:r>
      <w:proofErr w:type="spellEnd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2007). She has lost over 10 pounds in a year, she is also easy fatigued by any activity, and she has lost strength and ambulates in a wheelchair as a result now. </w:t>
      </w:r>
      <w:r w:rsidR="005E35F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In addition</w:t>
      </w:r>
      <w:r w:rsidR="00E472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also rarely leaves the house, has no physical activity, and has become very lethargic.  I would consider her the most severe and rate her at a 3=frail.</w:t>
      </w:r>
    </w:p>
    <w:p w:rsidR="00F50AE7" w:rsidRPr="00105E28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Differentiate primary verses secondary frailty?</w:t>
      </w:r>
    </w:p>
    <w:p w:rsidR="00076016" w:rsidRPr="00105E28" w:rsidRDefault="002E7394" w:rsidP="0007601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rimary frailty has no underlying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cause, and just occurs gradually with age (</w:t>
      </w: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2007). On the other hand </w:t>
      </w:r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secondary frailty originates from underlying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76016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pathological caus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such as arthritis, diabetes, and osteoporosis (</w:t>
      </w: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5E35FD"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:rsidR="007418F2" w:rsidRPr="00105E28" w:rsidRDefault="00F50AE7" w:rsidP="007418F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criteria comprise the six physiological-based risk factors for frailty? </w:t>
      </w:r>
    </w:p>
    <w:p w:rsidR="00714A33" w:rsidRDefault="007901C8" w:rsidP="0053007D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>The six physiological-based risk factor for frailty</w:t>
      </w:r>
      <w:proofErr w:type="gramEnd"/>
      <w:r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activated inflammation, immune system dysfunction, anemia, endocrine system alteration</w:t>
      </w:r>
      <w:r w:rsidR="001360B3"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being </w:t>
      </w:r>
      <w:r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>underweight or overweight</w:t>
      </w:r>
      <w:r w:rsidR="001360B3"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increased </w:t>
      </w:r>
      <w:r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>age</w:t>
      </w:r>
      <w:r w:rsidR="007418F2"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418F2"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60B3"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Many clinically diagnosed frail individuals have an increased production of interleukin-6, a marker of inflammation 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2007). </w:t>
      </w:r>
      <w:proofErr w:type="gramStart"/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Immune system dysfunction criteria for frailty includes</w:t>
      </w:r>
      <w:proofErr w:type="gramEnd"/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decreased ability to proliferate their peripheral blood mononuclear cells, and the patient may have the clinical diagnosis of anemia as well 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2007). Many clinically diagnosed </w:t>
      </w:r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frail individuals have an increased production of interleukin-6, a marker of inflammation, and decreased levels of growth factor-I (IGF-I) and </w:t>
      </w:r>
      <w:proofErr w:type="spellStart"/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dehydroepiandrosterone</w:t>
      </w:r>
      <w:proofErr w:type="spellEnd"/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sulfate 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2007). A decrease in </w:t>
      </w:r>
    </w:p>
    <w:p w:rsidR="00714A33" w:rsidRPr="00714A33" w:rsidRDefault="00714A33" w:rsidP="00714A3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CASE STUDY 5                                                                                                                              4</w:t>
      </w:r>
    </w:p>
    <w:p w:rsidR="0053007D" w:rsidRPr="0053007D" w:rsidRDefault="0053007D" w:rsidP="00714A33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endocrine</w:t>
      </w:r>
      <w:proofErr w:type="gramEnd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hormones is associated with decreased lean muscle mass 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64A9" w:rsidRPr="006B47EE" w:rsidRDefault="00F50AE7" w:rsidP="006B47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the socio-demographic and psychological risk factors presented in this article. </w:t>
      </w:r>
    </w:p>
    <w:p w:rsidR="00C964A9" w:rsidRPr="006B47EE" w:rsidRDefault="00C964A9" w:rsidP="006B47EE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EE">
        <w:rPr>
          <w:rFonts w:ascii="Times New Roman" w:hAnsi="Times New Roman" w:cs="Times New Roman"/>
          <w:sz w:val="24"/>
          <w:szCs w:val="24"/>
        </w:rPr>
        <w:t xml:space="preserve">There are many socio-demographic risk factors for frailty. These include </w:t>
      </w:r>
      <w:r w:rsidR="006B47EE" w:rsidRPr="006B47EE">
        <w:rPr>
          <w:rFonts w:ascii="Times New Roman" w:hAnsi="Times New Roman" w:cs="Times New Roman"/>
          <w:sz w:val="24"/>
          <w:szCs w:val="24"/>
        </w:rPr>
        <w:t>being a female,</w:t>
      </w:r>
      <w:r w:rsidRPr="006B47EE">
        <w:rPr>
          <w:rFonts w:ascii="Times New Roman" w:hAnsi="Times New Roman" w:cs="Times New Roman"/>
          <w:sz w:val="24"/>
          <w:szCs w:val="24"/>
        </w:rPr>
        <w:t xml:space="preserve"> having a low socioeconomic status, r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ace and </w:t>
      </w:r>
      <w:r w:rsidRPr="006B47EE">
        <w:rPr>
          <w:rFonts w:ascii="Times New Roman" w:hAnsi="Times New Roman" w:cs="Times New Roman"/>
          <w:sz w:val="24"/>
          <w:szCs w:val="24"/>
        </w:rPr>
        <w:t>ethnicity, and depression</w:t>
      </w:r>
      <w:r w:rsidR="006B47EE">
        <w:rPr>
          <w:rFonts w:ascii="Times New Roman" w:hAnsi="Times New Roman" w:cs="Times New Roman"/>
          <w:sz w:val="24"/>
          <w:szCs w:val="24"/>
        </w:rPr>
        <w:t xml:space="preserve"> </w:t>
      </w:r>
      <w:r w:rsidR="006B47EE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B47EE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="00762371" w:rsidRPr="006B47EE">
        <w:rPr>
          <w:rFonts w:ascii="Times New Roman" w:hAnsi="Times New Roman" w:cs="Times New Roman"/>
          <w:sz w:val="24"/>
          <w:szCs w:val="24"/>
        </w:rPr>
        <w:t xml:space="preserve">. Those of </w:t>
      </w:r>
      <w:r w:rsidR="0094649C" w:rsidRPr="006B47EE">
        <w:rPr>
          <w:rFonts w:ascii="Times New Roman" w:hAnsi="Times New Roman" w:cs="Times New Roman"/>
          <w:sz w:val="24"/>
          <w:szCs w:val="24"/>
        </w:rPr>
        <w:t>the non</w:t>
      </w:r>
      <w:r w:rsidR="00762371" w:rsidRPr="006B47EE">
        <w:rPr>
          <w:rFonts w:ascii="Times New Roman" w:hAnsi="Times New Roman" w:cs="Times New Roman"/>
          <w:sz w:val="24"/>
          <w:szCs w:val="24"/>
        </w:rPr>
        <w:t>-white race have an</w:t>
      </w:r>
      <w:r w:rsidRPr="006B47EE">
        <w:rPr>
          <w:rFonts w:ascii="Times New Roman" w:hAnsi="Times New Roman" w:cs="Times New Roman"/>
          <w:sz w:val="24"/>
          <w:szCs w:val="24"/>
        </w:rPr>
        <w:t xml:space="preserve"> increased risk of frailty</w:t>
      </w:r>
      <w:r w:rsidR="00762371" w:rsidRPr="006B47EE">
        <w:rPr>
          <w:rFonts w:ascii="Times New Roman" w:hAnsi="Times New Roman" w:cs="Times New Roman"/>
          <w:sz w:val="24"/>
          <w:szCs w:val="24"/>
        </w:rPr>
        <w:t xml:space="preserve"> due to </w:t>
      </w:r>
      <w:r w:rsidR="0053007D">
        <w:rPr>
          <w:rFonts w:ascii="Times New Roman" w:hAnsi="Times New Roman" w:cs="Times New Roman"/>
          <w:sz w:val="24"/>
          <w:szCs w:val="24"/>
        </w:rPr>
        <w:t xml:space="preserve">a </w:t>
      </w:r>
      <w:r w:rsidR="00762371" w:rsidRPr="006B47EE">
        <w:rPr>
          <w:rFonts w:ascii="Times New Roman" w:hAnsi="Times New Roman" w:cs="Times New Roman"/>
          <w:sz w:val="24"/>
          <w:szCs w:val="24"/>
        </w:rPr>
        <w:t>higher prevalence of diseases that ca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n cause </w:t>
      </w:r>
      <w:r w:rsidR="00762371" w:rsidRPr="006B47EE">
        <w:rPr>
          <w:rFonts w:ascii="Times New Roman" w:hAnsi="Times New Roman" w:cs="Times New Roman"/>
          <w:sz w:val="24"/>
          <w:szCs w:val="24"/>
        </w:rPr>
        <w:t>frailty</w:t>
      </w:r>
      <w:r w:rsidR="006B47EE">
        <w:rPr>
          <w:rFonts w:ascii="Times New Roman" w:hAnsi="Times New Roman" w:cs="Times New Roman"/>
          <w:sz w:val="24"/>
          <w:szCs w:val="24"/>
        </w:rPr>
        <w:t xml:space="preserve"> </w:t>
      </w:r>
      <w:r w:rsidR="006B47EE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B47EE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="006B47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B47EE">
        <w:rPr>
          <w:rFonts w:ascii="Times New Roman" w:hAnsi="Times New Roman" w:cs="Times New Roman"/>
          <w:sz w:val="24"/>
          <w:szCs w:val="24"/>
        </w:rPr>
        <w:t xml:space="preserve"> 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 In addition</w:t>
      </w:r>
      <w:r w:rsidR="001050FF">
        <w:rPr>
          <w:rFonts w:ascii="Times New Roman" w:hAnsi="Times New Roman" w:cs="Times New Roman"/>
          <w:sz w:val="24"/>
          <w:szCs w:val="24"/>
        </w:rPr>
        <w:t>,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 p</w:t>
      </w:r>
      <w:r w:rsidR="00762371" w:rsidRPr="006B47EE">
        <w:rPr>
          <w:rFonts w:ascii="Times New Roman" w:hAnsi="Times New Roman" w:cs="Times New Roman"/>
          <w:sz w:val="24"/>
          <w:szCs w:val="24"/>
        </w:rPr>
        <w:t>atients who are depressed</w:t>
      </w:r>
      <w:r w:rsidR="006B47EE" w:rsidRPr="006B47EE">
        <w:rPr>
          <w:rFonts w:ascii="Times New Roman" w:hAnsi="Times New Roman" w:cs="Times New Roman"/>
          <w:sz w:val="24"/>
          <w:szCs w:val="24"/>
        </w:rPr>
        <w:t>, or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 have a low economic status </w:t>
      </w:r>
      <w:r w:rsidR="00762371" w:rsidRPr="006B47EE">
        <w:rPr>
          <w:rFonts w:ascii="Times New Roman" w:hAnsi="Times New Roman" w:cs="Times New Roman"/>
          <w:sz w:val="24"/>
          <w:szCs w:val="24"/>
        </w:rPr>
        <w:t xml:space="preserve">are much less likely to 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have the means or motivation to </w:t>
      </w:r>
      <w:r w:rsidR="006B47EE">
        <w:rPr>
          <w:rFonts w:ascii="Times New Roman" w:hAnsi="Times New Roman" w:cs="Times New Roman"/>
          <w:sz w:val="24"/>
          <w:szCs w:val="24"/>
        </w:rPr>
        <w:t>take care of them self</w:t>
      </w:r>
      <w:r w:rsidR="00762371" w:rsidRPr="006B47EE">
        <w:rPr>
          <w:rFonts w:ascii="Times New Roman" w:hAnsi="Times New Roman" w:cs="Times New Roman"/>
          <w:sz w:val="24"/>
          <w:szCs w:val="24"/>
        </w:rPr>
        <w:t xml:space="preserve"> and take preventive</w:t>
      </w:r>
      <w:r w:rsidR="0094649C" w:rsidRPr="006B47EE">
        <w:rPr>
          <w:rFonts w:ascii="Times New Roman" w:hAnsi="Times New Roman" w:cs="Times New Roman"/>
          <w:sz w:val="24"/>
          <w:szCs w:val="24"/>
        </w:rPr>
        <w:t xml:space="preserve"> healthcare</w:t>
      </w:r>
      <w:r w:rsidR="00762371" w:rsidRPr="006B47EE">
        <w:rPr>
          <w:rFonts w:ascii="Times New Roman" w:hAnsi="Times New Roman" w:cs="Times New Roman"/>
          <w:sz w:val="24"/>
          <w:szCs w:val="24"/>
        </w:rPr>
        <w:t xml:space="preserve"> measures to prevent frailty</w:t>
      </w:r>
      <w:r w:rsidR="006B47EE">
        <w:rPr>
          <w:rFonts w:ascii="Times New Roman" w:hAnsi="Times New Roman" w:cs="Times New Roman"/>
          <w:sz w:val="24"/>
          <w:szCs w:val="24"/>
        </w:rPr>
        <w:t xml:space="preserve"> </w:t>
      </w:r>
      <w:r w:rsidR="006B47EE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B47EE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</w:t>
      </w:r>
      <w:r w:rsidR="0053007D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3007D">
        <w:rPr>
          <w:rFonts w:ascii="Times New Roman" w:hAnsi="Times New Roman" w:cs="Times New Roman"/>
          <w:sz w:val="24"/>
          <w:szCs w:val="24"/>
        </w:rPr>
        <w:t xml:space="preserve">. </w:t>
      </w:r>
      <w:r w:rsidR="006B47EE">
        <w:rPr>
          <w:rFonts w:ascii="Times New Roman" w:hAnsi="Times New Roman" w:cs="Times New Roman"/>
          <w:color w:val="000000" w:themeColor="text1"/>
          <w:sz w:val="24"/>
          <w:szCs w:val="24"/>
        </w:rPr>
        <w:t>Both psychological and socioeconomic factor</w:t>
      </w:r>
      <w:r w:rsidR="001050F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B4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play a big role in the develop me of frailty.</w:t>
      </w:r>
    </w:p>
    <w:p w:rsidR="00C964A9" w:rsidRPr="00C964A9" w:rsidRDefault="00C964A9" w:rsidP="00C964A9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</w:p>
    <w:p w:rsidR="00F50AE7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Which of the risk factors reviewed for frailty would not be modifiable?</w:t>
      </w:r>
    </w:p>
    <w:p w:rsidR="00714A33" w:rsidRDefault="006B47EE" w:rsidP="006B47EE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many risk factors for frailty that are modifiable, but on the other hand there are many that are simply uncontrollable. These include </w:t>
      </w:r>
      <w:r w:rsidRPr="006B47EE">
        <w:rPr>
          <w:rFonts w:ascii="Times New Roman" w:hAnsi="Times New Roman" w:cs="Times New Roman"/>
          <w:color w:val="000000" w:themeColor="text1"/>
          <w:sz w:val="24"/>
          <w:szCs w:val="24"/>
        </w:rPr>
        <w:t>an activated inflammation, immune system dysfunctions, anemia, endocrine system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changes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C0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 medical illnesses such as diabetes, 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cardiovascular disease, arthritis, and COPD are un-modifiable risk factor 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Patients can exercise, eat healthy and live a generally 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health</w:t>
      </w:r>
      <w:r w:rsidR="00105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life to 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050FF">
        <w:rPr>
          <w:rFonts w:ascii="Times New Roman" w:hAnsi="Times New Roman" w:cs="Times New Roman"/>
          <w:color w:val="000000" w:themeColor="text1"/>
          <w:sz w:val="24"/>
          <w:szCs w:val="24"/>
        </w:rPr>
        <w:t>low some of these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dysfunctions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illnesses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t>, but most are genetically predisposed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="0051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Some patients can </w:t>
      </w:r>
      <w:r w:rsidR="00DC0AFA">
        <w:rPr>
          <w:rFonts w:ascii="Times New Roman" w:hAnsi="Times New Roman" w:cs="Times New Roman"/>
          <w:color w:val="000000" w:themeColor="text1"/>
          <w:sz w:val="24"/>
          <w:szCs w:val="24"/>
        </w:rPr>
        <w:t>control their socio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>eco</w:t>
      </w:r>
      <w:r w:rsidR="00DC0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nomic status, but many patients are on disability and cannot control their </w:t>
      </w:r>
    </w:p>
    <w:p w:rsidR="00714A33" w:rsidRPr="00714A33" w:rsidRDefault="00714A33" w:rsidP="00714A3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 STUDY 5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spellEnd"/>
    </w:p>
    <w:p w:rsidR="006B47EE" w:rsidRPr="00105E28" w:rsidRDefault="00DC0AFA" w:rsidP="00714A33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income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Other un-modifiable risk factor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>s 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gender, race, ethnicity,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disability, and age 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(Espinoza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D35DA"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Fried, 2007)</w:t>
      </w:r>
      <w:r w:rsidR="00BD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0AE7" w:rsidRPr="00105E28" w:rsidRDefault="00105E28" w:rsidP="00105E28">
      <w:pPr>
        <w:pStyle w:val="Heading2"/>
        <w:numPr>
          <w:ilvl w:val="0"/>
          <w:numId w:val="1"/>
        </w:numPr>
        <w:shd w:val="clear" w:color="auto" w:fill="FFFFFF"/>
        <w:spacing w:before="0" w:before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105E28">
        <w:rPr>
          <w:color w:val="000000" w:themeColor="text1"/>
          <w:sz w:val="24"/>
          <w:szCs w:val="24"/>
        </w:rPr>
        <w:t>Nutritional supplements as an alternative medicine intervention for frailty include the following: (Select all that apply)</w:t>
      </w:r>
      <w:r w:rsidRPr="00105E28">
        <w:rPr>
          <w:b w:val="0"/>
          <w:bCs w:val="0"/>
          <w:color w:val="000000" w:themeColor="text1"/>
          <w:sz w:val="24"/>
          <w:szCs w:val="24"/>
        </w:rPr>
        <w:t xml:space="preserve"> (</w:t>
      </w:r>
      <w:proofErr w:type="spellStart"/>
      <w:r w:rsidRPr="00105E28">
        <w:rPr>
          <w:b w:val="0"/>
          <w:bCs w:val="0"/>
          <w:color w:val="000000" w:themeColor="text1"/>
          <w:sz w:val="24"/>
          <w:szCs w:val="24"/>
        </w:rPr>
        <w:t>Cherniack</w:t>
      </w:r>
      <w:proofErr w:type="spellEnd"/>
      <w:r w:rsidRPr="00105E28"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105E28">
        <w:rPr>
          <w:b w:val="0"/>
          <w:bCs w:val="0"/>
          <w:color w:val="000000" w:themeColor="text1"/>
          <w:sz w:val="24"/>
          <w:szCs w:val="24"/>
        </w:rPr>
        <w:t>Florez</w:t>
      </w:r>
      <w:proofErr w:type="spellEnd"/>
      <w:r w:rsidRPr="00105E28">
        <w:rPr>
          <w:b w:val="0"/>
          <w:bCs w:val="0"/>
          <w:color w:val="000000" w:themeColor="text1"/>
          <w:sz w:val="24"/>
          <w:szCs w:val="24"/>
        </w:rPr>
        <w:t>,</w:t>
      </w:r>
      <w:r w:rsidR="00643CE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643CE5">
        <w:rPr>
          <w:b w:val="0"/>
          <w:bCs w:val="0"/>
          <w:color w:val="FF0000"/>
          <w:sz w:val="24"/>
          <w:szCs w:val="24"/>
        </w:rPr>
        <w:t>&amp;</w:t>
      </w:r>
      <w:r w:rsidR="00643CE5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105E28">
        <w:rPr>
          <w:b w:val="0"/>
          <w:bCs w:val="0"/>
          <w:color w:val="000000" w:themeColor="text1"/>
          <w:sz w:val="24"/>
          <w:szCs w:val="24"/>
        </w:rPr>
        <w:t>Troen</w:t>
      </w:r>
      <w:proofErr w:type="spellEnd"/>
      <w:r w:rsidRPr="00105E28">
        <w:rPr>
          <w:b w:val="0"/>
          <w:bCs w:val="0"/>
          <w:color w:val="000000" w:themeColor="text1"/>
          <w:sz w:val="24"/>
          <w:szCs w:val="24"/>
        </w:rPr>
        <w:t>, 2007)</w:t>
      </w:r>
    </w:p>
    <w:p w:rsidR="00F50AE7" w:rsidRPr="00105E28" w:rsidRDefault="00F50AE7" w:rsidP="00F50AE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5E28">
        <w:rPr>
          <w:rFonts w:ascii="Times New Roman" w:hAnsi="Times New Roman" w:cs="Times New Roman"/>
          <w:color w:val="000000" w:themeColor="text1"/>
          <w:sz w:val="24"/>
          <w:szCs w:val="24"/>
        </w:rPr>
        <w:t>Carotenoids</w:t>
      </w:r>
      <w:proofErr w:type="spellEnd"/>
    </w:p>
    <w:p w:rsidR="00F50AE7" w:rsidRPr="00714A33" w:rsidRDefault="00F50AE7" w:rsidP="00F50AE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5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Vitamin D</w:t>
      </w:r>
    </w:p>
    <w:p w:rsidR="00F50AE7" w:rsidRPr="00714A33" w:rsidRDefault="00F50AE7" w:rsidP="00F50AE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Probiotics</w:t>
      </w:r>
      <w:proofErr w:type="spellEnd"/>
    </w:p>
    <w:p w:rsidR="00F50AE7" w:rsidRPr="00714A33" w:rsidRDefault="00F50AE7" w:rsidP="00F50AE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14A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Creatine</w:t>
      </w:r>
      <w:proofErr w:type="spellEnd"/>
    </w:p>
    <w:p w:rsidR="00F50AE7" w:rsidRPr="00714A33" w:rsidRDefault="00F50AE7" w:rsidP="00F50AE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14A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Dehysroepiandrosterone</w:t>
      </w:r>
      <w:proofErr w:type="spellEnd"/>
      <w:r w:rsidRPr="00714A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(DHEA)</w:t>
      </w:r>
    </w:p>
    <w:p w:rsidR="00F50AE7" w:rsidRPr="00714A33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the same internet source, discuss how </w:t>
      </w:r>
      <w:proofErr w:type="spellStart"/>
      <w:proofErr w:type="gramStart"/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tia</w:t>
      </w:r>
      <w:proofErr w:type="spellEnd"/>
      <w:proofErr w:type="gramEnd"/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 may be an appropriate intervention.</w:t>
      </w:r>
    </w:p>
    <w:p w:rsidR="00E31BFC" w:rsidRPr="00714A33" w:rsidRDefault="00E31BFC" w:rsidP="00F34663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Exercise modalities such as tai chi can benefit in the treatment of frailty (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Cherniack</w:t>
      </w:r>
      <w:proofErr w:type="spellEnd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Florez</w:t>
      </w:r>
      <w:proofErr w:type="spellEnd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&amp;</w:t>
      </w:r>
      <w:r w:rsidR="0064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Troen</w:t>
      </w:r>
      <w:proofErr w:type="spellEnd"/>
      <w:r w:rsidR="00F34663" w:rsidRPr="00714A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34663" w:rsidRPr="00714A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2007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Tai chi is the </w:t>
      </w:r>
      <w:proofErr w:type="gramStart"/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most well</w:t>
      </w:r>
      <w:proofErr w:type="gramEnd"/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-studied unconventional treatment to improve strength and flexibility, which 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leads to 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rease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physical activity and walking speed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Cherniack</w:t>
      </w:r>
      <w:proofErr w:type="spellEnd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Florez</w:t>
      </w:r>
      <w:proofErr w:type="spellEnd"/>
      <w:r w:rsidR="0064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>&amp;</w:t>
      </w:r>
      <w:r w:rsidR="0064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Troen</w:t>
      </w:r>
      <w:proofErr w:type="spellEnd"/>
      <w:r w:rsidR="00F34663" w:rsidRPr="00714A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34663" w:rsidRPr="00714A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2007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The level of difficulty of the </w:t>
      </w:r>
      <w:proofErr w:type="spellStart"/>
      <w:proofErr w:type="gramStart"/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tia</w:t>
      </w:r>
      <w:proofErr w:type="spellEnd"/>
      <w:proofErr w:type="gramEnd"/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chi should be based on the patient’s ability to do the exercise safely. Elderly patients with frailty might have physical, cognitive, or sensory dysfunctions so, a simplified tai chi exercises be more appropriate than a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traditional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tia</w:t>
      </w:r>
      <w:proofErr w:type="spellEnd"/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chi class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Cherniack</w:t>
      </w:r>
      <w:proofErr w:type="spellEnd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Florez</w:t>
      </w:r>
      <w:proofErr w:type="spellEnd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3CE5">
        <w:rPr>
          <w:rFonts w:ascii="Times New Roman" w:hAnsi="Times New Roman" w:cs="Times New Roman"/>
          <w:color w:val="FF0000"/>
          <w:sz w:val="24"/>
          <w:szCs w:val="24"/>
        </w:rPr>
        <w:t xml:space="preserve">&amp; </w:t>
      </w:r>
      <w:proofErr w:type="spellStart"/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Troen</w:t>
      </w:r>
      <w:proofErr w:type="spellEnd"/>
      <w:r w:rsidR="00F34663" w:rsidRPr="00714A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34663" w:rsidRPr="00714A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2007</w:t>
      </w:r>
      <w:r w:rsidR="00F3466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F50AE7" w:rsidRPr="00714A33" w:rsidRDefault="00F50AE7" w:rsidP="00F50AE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What are specific examples used in facilities/agencies which implement universal design?</w:t>
      </w:r>
    </w:p>
    <w:p w:rsidR="00F34663" w:rsidRPr="00714A33" w:rsidRDefault="00F34663" w:rsidP="00F34663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Universal </w:t>
      </w:r>
      <w:r w:rsidR="00486A29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design is</w:t>
      </w:r>
      <w:r w:rsidR="0053007D" w:rsidRPr="00714A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007D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creating spaces that meet the needs of all people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2007)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Many facilities and agencies for elderly adults </w:t>
      </w:r>
      <w:r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implement universal design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s such as fall prevention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2007)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86A29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Specific examples of universal design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older adult </w:t>
      </w:r>
      <w:r w:rsidR="00486A29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>include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grab bars, walk in showers with seats, adjustments of counter and cabinet heights, wide doorways, ramps, and emergency call systems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2007)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96B08" w:rsidRPr="00714A3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In addition</w:t>
      </w:r>
      <w:r w:rsidR="001D733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96B08" w:rsidRPr="00714A3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painting 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contrasting colors on counters, floors, walls, and dishes as well as proper lighting can help the older adult avoid falls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Benefield</w:t>
      </w:r>
      <w:proofErr w:type="spellEnd"/>
      <w:r w:rsidR="00643C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Higbee</w:t>
      </w:r>
      <w:proofErr w:type="spellEnd"/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2007)</w:t>
      </w:r>
      <w:r w:rsidR="00A96B08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14A33" w:rsidRPr="00714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goal of universal design is to give the patient the most independence possible while promoting safety of the environment. </w:t>
      </w:r>
    </w:p>
    <w:p w:rsidR="0069007A" w:rsidRPr="00714A33" w:rsidRDefault="00643CE5">
      <w:pPr>
        <w:rPr>
          <w:rFonts w:ascii="Times New Roman" w:hAnsi="Times New Roman" w:cs="Times New Roman"/>
          <w:sz w:val="24"/>
          <w:szCs w:val="24"/>
        </w:rPr>
      </w:pPr>
    </w:p>
    <w:p w:rsidR="00F50AE7" w:rsidRPr="00714A33" w:rsidRDefault="00F50AE7">
      <w:pPr>
        <w:rPr>
          <w:rFonts w:ascii="Times New Roman" w:hAnsi="Times New Roman" w:cs="Times New Roman"/>
          <w:sz w:val="24"/>
          <w:szCs w:val="24"/>
        </w:rPr>
      </w:pPr>
    </w:p>
    <w:p w:rsidR="00F50AE7" w:rsidRPr="00714A33" w:rsidRDefault="00F50AE7">
      <w:pPr>
        <w:rPr>
          <w:rFonts w:ascii="Times New Roman" w:hAnsi="Times New Roman" w:cs="Times New Roman"/>
          <w:sz w:val="24"/>
          <w:szCs w:val="24"/>
        </w:rPr>
      </w:pPr>
    </w:p>
    <w:p w:rsidR="00F50AE7" w:rsidRPr="00714A33" w:rsidRDefault="00F50AE7">
      <w:pPr>
        <w:rPr>
          <w:rFonts w:ascii="Times New Roman" w:hAnsi="Times New Roman" w:cs="Times New Roman"/>
          <w:sz w:val="24"/>
          <w:szCs w:val="24"/>
        </w:rPr>
      </w:pPr>
    </w:p>
    <w:p w:rsidR="00F50AE7" w:rsidRPr="00714A33" w:rsidRDefault="00F50AE7">
      <w:pPr>
        <w:rPr>
          <w:rFonts w:ascii="Times New Roman" w:hAnsi="Times New Roman" w:cs="Times New Roman"/>
          <w:sz w:val="24"/>
          <w:szCs w:val="24"/>
        </w:rPr>
      </w:pPr>
    </w:p>
    <w:p w:rsidR="00671E0B" w:rsidRPr="00714A33" w:rsidRDefault="00671E0B">
      <w:pPr>
        <w:rPr>
          <w:rFonts w:ascii="Times New Roman" w:hAnsi="Times New Roman" w:cs="Times New Roman"/>
          <w:sz w:val="24"/>
          <w:szCs w:val="24"/>
        </w:rPr>
      </w:pPr>
    </w:p>
    <w:p w:rsidR="00105E28" w:rsidRPr="00714A33" w:rsidRDefault="00105E28">
      <w:pPr>
        <w:rPr>
          <w:rFonts w:ascii="Times New Roman" w:hAnsi="Times New Roman" w:cs="Times New Roman"/>
          <w:sz w:val="24"/>
          <w:szCs w:val="24"/>
        </w:rPr>
      </w:pPr>
    </w:p>
    <w:p w:rsidR="00105E28" w:rsidRPr="00714A33" w:rsidRDefault="00105E28">
      <w:pPr>
        <w:rPr>
          <w:rFonts w:ascii="Times New Roman" w:hAnsi="Times New Roman" w:cs="Times New Roman"/>
          <w:sz w:val="24"/>
          <w:szCs w:val="24"/>
        </w:rPr>
      </w:pPr>
    </w:p>
    <w:p w:rsidR="00105E28" w:rsidRPr="00714A33" w:rsidRDefault="00105E28">
      <w:pPr>
        <w:rPr>
          <w:rFonts w:ascii="Times New Roman" w:hAnsi="Times New Roman" w:cs="Times New Roman"/>
          <w:sz w:val="24"/>
          <w:szCs w:val="24"/>
        </w:rPr>
      </w:pPr>
    </w:p>
    <w:p w:rsidR="00105E28" w:rsidRPr="00714A33" w:rsidRDefault="00105E28">
      <w:pPr>
        <w:rPr>
          <w:rFonts w:ascii="Times New Roman" w:hAnsi="Times New Roman" w:cs="Times New Roman"/>
          <w:sz w:val="24"/>
          <w:szCs w:val="24"/>
        </w:rPr>
      </w:pPr>
    </w:p>
    <w:p w:rsidR="00105E28" w:rsidRDefault="00105E28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714A33" w:rsidRDefault="00714A33">
      <w:pPr>
        <w:rPr>
          <w:rFonts w:ascii="Times New Roman" w:hAnsi="Times New Roman" w:cs="Times New Roman"/>
          <w:sz w:val="24"/>
          <w:szCs w:val="24"/>
        </w:rPr>
      </w:pPr>
    </w:p>
    <w:p w:rsidR="00F50AE7" w:rsidRDefault="00F50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STUDY 5                                                                                               </w:t>
      </w:r>
      <w:r w:rsidR="00714A33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</w:p>
    <w:p w:rsidR="00F50AE7" w:rsidRDefault="00F50AE7" w:rsidP="00F50A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0AE7"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:rsidR="00BD27FD" w:rsidRDefault="00641A41" w:rsidP="00BD27FD">
      <w:pPr>
        <w:spacing w:after="0" w:line="48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Benefield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L.E.,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Higbee</w:t>
      </w:r>
      <w:proofErr w:type="spellEnd"/>
      <w:r w:rsidR="00BD27FD" w:rsidRPr="00D16B28">
        <w:rPr>
          <w:rFonts w:ascii="Times New Roman" w:hAnsi="Times New Roman" w:cs="Times New Roman"/>
          <w:sz w:val="24"/>
          <w:szCs w:val="24"/>
        </w:rPr>
        <w:t xml:space="preserve"> R.L. (2007)</w:t>
      </w:r>
      <w:r w:rsidR="00BD27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7FD" w:rsidRPr="00D16B28">
        <w:rPr>
          <w:rFonts w:ascii="Times New Roman" w:hAnsi="Times New Roman" w:cs="Times New Roman"/>
          <w:i/>
          <w:sz w:val="24"/>
          <w:szCs w:val="24"/>
        </w:rPr>
        <w:t>Frailty and its implications for care</w:t>
      </w:r>
      <w:r w:rsidR="00BD27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7FD">
        <w:rPr>
          <w:rFonts w:ascii="Times New Roman" w:hAnsi="Times New Roman" w:cs="Times New Roman"/>
          <w:sz w:val="24"/>
          <w:szCs w:val="24"/>
        </w:rPr>
        <w:t xml:space="preserve">Hartford Institute for </w:t>
      </w:r>
      <w:proofErr w:type="spellStart"/>
      <w:r w:rsidR="00BD27FD">
        <w:rPr>
          <w:rFonts w:ascii="Times New Roman" w:hAnsi="Times New Roman" w:cs="Times New Roman"/>
          <w:sz w:val="24"/>
          <w:szCs w:val="24"/>
        </w:rPr>
        <w:t>Gereatric</w:t>
      </w:r>
      <w:proofErr w:type="spellEnd"/>
      <w:r w:rsidR="00BD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7FD">
        <w:rPr>
          <w:rFonts w:ascii="Times New Roman" w:hAnsi="Times New Roman" w:cs="Times New Roman"/>
          <w:sz w:val="24"/>
          <w:szCs w:val="24"/>
        </w:rPr>
        <w:t>Nusrsing</w:t>
      </w:r>
      <w:proofErr w:type="spellEnd"/>
      <w:r w:rsidR="00BD27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7FD">
        <w:rPr>
          <w:rFonts w:ascii="Times New Roman" w:hAnsi="Times New Roman" w:cs="Times New Roman"/>
          <w:sz w:val="24"/>
          <w:szCs w:val="24"/>
        </w:rPr>
        <w:t xml:space="preserve"> Retrieved from </w:t>
      </w:r>
    </w:p>
    <w:p w:rsidR="00BD27FD" w:rsidRDefault="00BD27FD" w:rsidP="00BD27FD">
      <w:pPr>
        <w:spacing w:after="0" w:line="48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B652E4">
          <w:rPr>
            <w:rStyle w:val="Hyperlink"/>
            <w:rFonts w:ascii="Times New Roman" w:hAnsi="Times New Roman" w:cs="Times New Roman"/>
            <w:sz w:val="24"/>
            <w:szCs w:val="24"/>
          </w:rPr>
          <w:t>http://consultgerirn.org/topics/frailty_and_its_implications_for_care_new/want_to_know_more</w:t>
        </w:r>
      </w:hyperlink>
    </w:p>
    <w:p w:rsidR="00671E0B" w:rsidRDefault="00D16B28" w:rsidP="00671E0B">
      <w:pPr>
        <w:spacing w:after="0" w:line="48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E.P.,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H.J.,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Troen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B.R. (2007) Emerging therapies to treat frailty syndrome in the elderly. </w:t>
      </w:r>
      <w:proofErr w:type="gramStart"/>
      <w:r w:rsidRPr="00D16B28">
        <w:rPr>
          <w:rFonts w:ascii="Times New Roman" w:hAnsi="Times New Roman" w:cs="Times New Roman"/>
          <w:i/>
          <w:sz w:val="24"/>
          <w:szCs w:val="24"/>
        </w:rPr>
        <w:t>Alternative Medicine Review.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</w:p>
    <w:p w:rsidR="00671E0B" w:rsidRDefault="00165A8F" w:rsidP="00671E0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71E0B" w:rsidRPr="00B652E4">
          <w:rPr>
            <w:rStyle w:val="Hyperlink"/>
            <w:rFonts w:ascii="Times New Roman" w:hAnsi="Times New Roman" w:cs="Times New Roman"/>
            <w:sz w:val="24"/>
            <w:szCs w:val="24"/>
          </w:rPr>
          <w:t>http://findarticles.com/p/articles/mi_m0FDN/is_3_12/ai_n27421818/pg_7/?tag=content;col1</w:t>
        </w:r>
      </w:hyperlink>
    </w:p>
    <w:p w:rsidR="00671E0B" w:rsidRDefault="00D16B28" w:rsidP="00671E0B">
      <w:pPr>
        <w:spacing w:after="0" w:line="48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Espinoza, S.E.</w:t>
      </w:r>
      <w:proofErr w:type="gramStart"/>
      <w:r>
        <w:rPr>
          <w:rFonts w:ascii="Times New Roman" w:hAnsi="Times New Roman" w:cs="Times New Roman"/>
          <w:sz w:val="24"/>
          <w:szCs w:val="24"/>
        </w:rPr>
        <w:t>,&amp;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Fried, L.P. (2007). </w:t>
      </w:r>
      <w:proofErr w:type="gramStart"/>
      <w:r w:rsidRPr="00D16B28">
        <w:rPr>
          <w:rFonts w:ascii="Times New Roman" w:hAnsi="Times New Roman" w:cs="Times New Roman"/>
          <w:i/>
          <w:sz w:val="24"/>
          <w:szCs w:val="24"/>
        </w:rPr>
        <w:t>Risk factors for frailty in the older adult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John Hopkins Medicine.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="0053007D" w:rsidRPr="003E4E50">
          <w:rPr>
            <w:rStyle w:val="Hyperlink"/>
            <w:rFonts w:ascii="Times New Roman" w:hAnsi="Times New Roman" w:cs="Times New Roman"/>
            <w:sz w:val="24"/>
            <w:szCs w:val="24"/>
          </w:rPr>
          <w:t>http://www.imsersomayores.csic.es/documentos/boletin/2007/numero-52/art-07-07-01.pdf</w:t>
        </w:r>
      </w:hyperlink>
    </w:p>
    <w:p w:rsidR="0053007D" w:rsidRDefault="0053007D" w:rsidP="00671E0B">
      <w:pPr>
        <w:spacing w:after="0" w:line="48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27FD" w:rsidRDefault="00BD27FD" w:rsidP="00BD27FD">
      <w:pPr>
        <w:spacing w:after="0" w:line="48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B28" w:rsidRPr="00D16B28" w:rsidRDefault="00D16B28" w:rsidP="00F50A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6B28" w:rsidRPr="00D16B28" w:rsidSect="00E9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28T16:15:00Z" w:initials="M">
    <w:p w:rsidR="00643CE5" w:rsidRDefault="00643CE5">
      <w:pPr>
        <w:pStyle w:val="CommentText"/>
      </w:pPr>
      <w:r>
        <w:rPr>
          <w:rStyle w:val="CommentReference"/>
        </w:rPr>
        <w:annotationRef/>
      </w:r>
      <w:r>
        <w:t>Get the header and page numbers fixed!!!!!</w:t>
      </w:r>
    </w:p>
  </w:comment>
  <w:comment w:id="1" w:author="Mary" w:date="2012-02-28T16:17:00Z" w:initials="M">
    <w:p w:rsidR="00643CE5" w:rsidRDefault="00643CE5">
      <w:pPr>
        <w:pStyle w:val="CommentText"/>
      </w:pPr>
      <w:r>
        <w:rPr>
          <w:rStyle w:val="CommentReference"/>
        </w:rPr>
        <w:annotationRef/>
      </w:r>
      <w:r>
        <w:t>Need page number with direct quote and a lot of the rest of this paper sounds like direct quotes also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1A0"/>
    <w:multiLevelType w:val="hybridMultilevel"/>
    <w:tmpl w:val="D674B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AE7"/>
    <w:rsid w:val="00076016"/>
    <w:rsid w:val="00094D85"/>
    <w:rsid w:val="001050FF"/>
    <w:rsid w:val="00105E28"/>
    <w:rsid w:val="001360B3"/>
    <w:rsid w:val="00165A8F"/>
    <w:rsid w:val="00172305"/>
    <w:rsid w:val="001D7338"/>
    <w:rsid w:val="002E7394"/>
    <w:rsid w:val="00486A29"/>
    <w:rsid w:val="0051561F"/>
    <w:rsid w:val="0053007D"/>
    <w:rsid w:val="005E35FD"/>
    <w:rsid w:val="00616D72"/>
    <w:rsid w:val="00641A41"/>
    <w:rsid w:val="00643CE5"/>
    <w:rsid w:val="00671E0B"/>
    <w:rsid w:val="006B47EE"/>
    <w:rsid w:val="006B5ADB"/>
    <w:rsid w:val="00714A33"/>
    <w:rsid w:val="00720399"/>
    <w:rsid w:val="007418F2"/>
    <w:rsid w:val="00762371"/>
    <w:rsid w:val="007901C8"/>
    <w:rsid w:val="008D55F6"/>
    <w:rsid w:val="0094649C"/>
    <w:rsid w:val="00991006"/>
    <w:rsid w:val="00A96B08"/>
    <w:rsid w:val="00BA7E4C"/>
    <w:rsid w:val="00BD27FD"/>
    <w:rsid w:val="00BD35DA"/>
    <w:rsid w:val="00C7337D"/>
    <w:rsid w:val="00C964A9"/>
    <w:rsid w:val="00D16B28"/>
    <w:rsid w:val="00DC0AFA"/>
    <w:rsid w:val="00E31BFC"/>
    <w:rsid w:val="00E472BF"/>
    <w:rsid w:val="00E95107"/>
    <w:rsid w:val="00F34663"/>
    <w:rsid w:val="00F5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E7"/>
  </w:style>
  <w:style w:type="paragraph" w:styleId="Heading2">
    <w:name w:val="heading 2"/>
    <w:basedOn w:val="Normal"/>
    <w:link w:val="Heading2Char"/>
    <w:uiPriority w:val="9"/>
    <w:qFormat/>
    <w:rsid w:val="008D5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7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7F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6016"/>
  </w:style>
  <w:style w:type="character" w:customStyle="1" w:styleId="Heading2Char">
    <w:name w:val="Heading 2 Char"/>
    <w:basedOn w:val="DefaultParagraphFont"/>
    <w:link w:val="Heading2"/>
    <w:uiPriority w:val="9"/>
    <w:rsid w:val="008D55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43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C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ersomayores.csic.es/documentos/boletin/2007/numero-52/art-07-07-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ndarticles.com/p/articles/mi_m0FDN/is_3_12/ai_n27421818/pg_7/?tag=content;col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gerirn.org/topics/frailty_and_its_implications_for_care_new/want_to_know_more" TargetMode="Externa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1324</Words>
  <Characters>7549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Mary</cp:lastModifiedBy>
  <cp:revision>2</cp:revision>
  <dcterms:created xsi:type="dcterms:W3CDTF">2012-02-28T22:24:00Z</dcterms:created>
  <dcterms:modified xsi:type="dcterms:W3CDTF">2012-02-28T22:24:00Z</dcterms:modified>
</cp:coreProperties>
</file>