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39266" w14:textId="77777777" w:rsidR="007439C3" w:rsidRDefault="007439C3" w:rsidP="00B40336">
      <w:pPr>
        <w:pStyle w:val="APA"/>
      </w:pPr>
    </w:p>
    <w:p w14:paraId="38F42806" w14:textId="145BCEEC" w:rsidR="00B40336" w:rsidRPr="00C7468D" w:rsidRDefault="00C7468D" w:rsidP="00B40336">
      <w:pPr>
        <w:pStyle w:val="APA"/>
        <w:rPr>
          <w:color w:val="FF0000"/>
        </w:rPr>
      </w:pPr>
      <w:r w:rsidRPr="00C7468D">
        <w:rPr>
          <w:color w:val="FF0000"/>
        </w:rPr>
        <w:t>14/15</w:t>
      </w:r>
    </w:p>
    <w:p w14:paraId="09B04746" w14:textId="77777777" w:rsidR="00B40336" w:rsidRDefault="00B40336" w:rsidP="00B40336">
      <w:pPr>
        <w:pStyle w:val="APA"/>
      </w:pPr>
    </w:p>
    <w:p w14:paraId="4AAAFAC8" w14:textId="77777777" w:rsidR="00B40336" w:rsidRDefault="00B40336" w:rsidP="00B40336">
      <w:pPr>
        <w:pStyle w:val="APA"/>
      </w:pPr>
    </w:p>
    <w:p w14:paraId="1C63A6E5" w14:textId="77777777" w:rsidR="00B40336" w:rsidRDefault="00B40336" w:rsidP="00B40336">
      <w:pPr>
        <w:pStyle w:val="APA"/>
      </w:pPr>
    </w:p>
    <w:p w14:paraId="360669AC" w14:textId="77777777" w:rsidR="00B40336" w:rsidRDefault="00B40336" w:rsidP="00B40336">
      <w:pPr>
        <w:pStyle w:val="APA"/>
      </w:pPr>
      <w:bookmarkStart w:id="0" w:name="_GoBack"/>
      <w:bookmarkEnd w:id="0"/>
    </w:p>
    <w:p w14:paraId="2F10B417" w14:textId="77777777" w:rsidR="00B40336" w:rsidRDefault="00B40336" w:rsidP="00B40336">
      <w:pPr>
        <w:pStyle w:val="APA"/>
      </w:pPr>
    </w:p>
    <w:p w14:paraId="2ED9B092" w14:textId="382A9CAD" w:rsidR="00B40336" w:rsidRDefault="00D60EAD" w:rsidP="00B40336">
      <w:pPr>
        <w:pStyle w:val="APAHeadingCenter"/>
      </w:pPr>
      <w:bookmarkStart w:id="1" w:name="bmTitlePageTitle"/>
      <w:r>
        <w:t>Early Dementia</w:t>
      </w:r>
      <w:bookmarkEnd w:id="1"/>
    </w:p>
    <w:p w14:paraId="70579F30" w14:textId="36A192E2" w:rsidR="00B40336" w:rsidRDefault="00D60EAD" w:rsidP="00B40336">
      <w:pPr>
        <w:pStyle w:val="APAHeadingCenter"/>
      </w:pPr>
      <w:bookmarkStart w:id="2" w:name="bmTitlePageName"/>
      <w:r>
        <w:t>Sydney Bailey</w:t>
      </w:r>
      <w:bookmarkEnd w:id="2"/>
    </w:p>
    <w:p w14:paraId="6C82DF95" w14:textId="027DF451" w:rsidR="00B40336" w:rsidRDefault="00D60EAD" w:rsidP="00B40336">
      <w:pPr>
        <w:pStyle w:val="APAHeadingCenter"/>
      </w:pPr>
      <w:bookmarkStart w:id="3" w:name="bmTitlePageInst"/>
      <w:r>
        <w:t>Lakeview College of Nursing</w:t>
      </w:r>
      <w:bookmarkEnd w:id="3"/>
    </w:p>
    <w:p w14:paraId="54D3CD8D" w14:textId="22AB2E74" w:rsidR="00B40336" w:rsidRDefault="00D60EAD" w:rsidP="00E71BB1">
      <w:pPr>
        <w:pStyle w:val="APAHeadingCenter"/>
      </w:pPr>
      <w:bookmarkStart w:id="4" w:name="bmTitleAdd3"/>
      <w:bookmarkStart w:id="5" w:name="bmTitleAdd2"/>
      <w:bookmarkStart w:id="6" w:name="bmTitleAdd1"/>
      <w:bookmarkEnd w:id="4"/>
      <w:bookmarkEnd w:id="5"/>
      <w:r>
        <w:t>Nursing of the Gerontological Client</w:t>
      </w:r>
      <w:bookmarkEnd w:id="6"/>
    </w:p>
    <w:p w14:paraId="5C818811" w14:textId="5B83F06B" w:rsidR="00B40336" w:rsidRDefault="00D60EAD" w:rsidP="00B40336">
      <w:pPr>
        <w:pStyle w:val="APAHeadingCenter"/>
      </w:pPr>
      <w:bookmarkStart w:id="7" w:name="bmTitleAdd4"/>
      <w:r>
        <w:t>March 24, 2012</w:t>
      </w:r>
      <w:bookmarkEnd w:id="7"/>
    </w:p>
    <w:p w14:paraId="704DD8F4" w14:textId="77777777" w:rsidR="00B40336" w:rsidRDefault="00B40336" w:rsidP="00B40336">
      <w:pPr>
        <w:pStyle w:val="APA"/>
        <w:sectPr w:rsidR="00B40336" w:rsidSect="00B4033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14:paraId="7588EE3E" w14:textId="77777777" w:rsidR="00B40336" w:rsidRDefault="00B40336" w:rsidP="00B40336">
      <w:pPr>
        <w:pStyle w:val="APA"/>
        <w:sectPr w:rsidR="00B40336" w:rsidSect="00B40336">
          <w:headerReference w:type="first" r:id="rId14"/>
          <w:type w:val="continuous"/>
          <w:pgSz w:w="12240" w:h="15840" w:code="1"/>
          <w:pgMar w:top="1440" w:right="1440" w:bottom="1440" w:left="1440" w:header="720" w:footer="720" w:gutter="0"/>
          <w:cols w:space="720"/>
          <w:titlePg/>
          <w:docGrid w:linePitch="360"/>
        </w:sectPr>
      </w:pPr>
    </w:p>
    <w:p w14:paraId="2128A60E" w14:textId="285F085C" w:rsidR="00B40336" w:rsidRDefault="00D60EAD" w:rsidP="00B40336">
      <w:pPr>
        <w:pStyle w:val="APAHeadingCenter"/>
      </w:pPr>
      <w:bookmarkStart w:id="8" w:name="bmFirstPageTitle"/>
      <w:r>
        <w:lastRenderedPageBreak/>
        <w:t>Early Dementia</w:t>
      </w:r>
      <w:bookmarkEnd w:id="8"/>
    </w:p>
    <w:p w14:paraId="2F771F5C" w14:textId="5B7B70B5" w:rsidR="00B40336" w:rsidRDefault="006B7ABD" w:rsidP="005205B5">
      <w:pPr>
        <w:pStyle w:val="APA"/>
        <w:ind w:firstLine="0"/>
        <w:rPr>
          <w:b/>
        </w:rPr>
      </w:pPr>
      <w:r w:rsidRPr="005205B5">
        <w:rPr>
          <w:b/>
        </w:rPr>
        <w:t>1. What stage of cognitive decline is Claudine experiencing at this point?</w:t>
      </w:r>
    </w:p>
    <w:p w14:paraId="2421D912" w14:textId="38B7F64E" w:rsidR="00D60EAD" w:rsidRDefault="00EC622E" w:rsidP="005205B5">
      <w:pPr>
        <w:pStyle w:val="APA"/>
        <w:ind w:firstLine="0"/>
      </w:pPr>
      <w:r>
        <w:rPr>
          <w:b/>
        </w:rPr>
        <w:tab/>
      </w:r>
      <w:r>
        <w:t>Claudine is experiencing stage 4 Alzheimer’s, which is characterized by moderate cognitive decline</w:t>
      </w:r>
      <w:r w:rsidR="00D400E2">
        <w:t xml:space="preserve"> </w:t>
      </w:r>
      <w:bookmarkStart w:id="9" w:name="C409924831481481I0T409924842824074"/>
      <w:r w:rsidR="00D400E2">
        <w:t>(Alzheimer’s Association, 2012)</w:t>
      </w:r>
      <w:bookmarkEnd w:id="9"/>
      <w:r w:rsidR="00380A88">
        <w:t xml:space="preserve">. </w:t>
      </w:r>
      <w:r w:rsidR="00C7468D">
        <w:t xml:space="preserve"> </w:t>
      </w:r>
    </w:p>
    <w:p w14:paraId="011AECA0" w14:textId="12A4D683" w:rsidR="00C7468D" w:rsidRDefault="00C7468D" w:rsidP="00C7468D">
      <w:pPr>
        <w:overflowPunct/>
        <w:textAlignment w:val="auto"/>
        <w:rPr>
          <w:rFonts w:ascii="ITCGaramondStd-Bk" w:hAnsi="ITCGaramondStd-Bk" w:cs="ITCGaramondStd-Bk"/>
        </w:rPr>
      </w:pPr>
      <w:r>
        <w:t xml:space="preserve"> </w:t>
      </w:r>
      <w:r w:rsidRPr="00C7468D">
        <w:rPr>
          <w:rFonts w:ascii="ITCGaramondStd-Bk" w:hAnsi="ITCGaramondStd-Bk" w:cs="ITCGaramondStd-Bk"/>
          <w:color w:val="FF0000"/>
        </w:rPr>
        <w:t>According to the Alzheimer’s Foundation Web site, Claudine is experiencing</w:t>
      </w:r>
      <w:r w:rsidRPr="00C7468D">
        <w:rPr>
          <w:rFonts w:ascii="ITCGaramondStd-Bk" w:hAnsi="ITCGaramondStd-Bk" w:cs="ITCGaramondStd-Bk"/>
          <w:color w:val="FF0000"/>
        </w:rPr>
        <w:t xml:space="preserve"> </w:t>
      </w:r>
      <w:r w:rsidRPr="00C7468D">
        <w:rPr>
          <w:rFonts w:ascii="ITCGaramondStd-Bk" w:hAnsi="ITCGaramondStd-Bk" w:cs="ITCGaramondStd-Bk"/>
          <w:b/>
          <w:color w:val="FF0000"/>
        </w:rPr>
        <w:t>Stage 3</w:t>
      </w:r>
      <w:r w:rsidRPr="00C7468D">
        <w:rPr>
          <w:rFonts w:ascii="ITCGaramondStd-Bk" w:hAnsi="ITCGaramondStd-Bk" w:cs="ITCGaramondStd-Bk"/>
          <w:color w:val="FF0000"/>
        </w:rPr>
        <w:t>: Mild cognitive decline (early-stage Alzheimer’s).</w:t>
      </w:r>
    </w:p>
    <w:p w14:paraId="58C61AC8" w14:textId="77777777" w:rsidR="00C7468D" w:rsidRPr="00D60EAD" w:rsidRDefault="00C7468D" w:rsidP="00C7468D">
      <w:pPr>
        <w:overflowPunct/>
        <w:textAlignment w:val="auto"/>
      </w:pPr>
    </w:p>
    <w:p w14:paraId="74F70277" w14:textId="17B6742A" w:rsidR="006B7ABD" w:rsidRDefault="006B7ABD" w:rsidP="005205B5">
      <w:pPr>
        <w:pStyle w:val="APA"/>
        <w:ind w:firstLine="0"/>
        <w:rPr>
          <w:b/>
        </w:rPr>
      </w:pPr>
      <w:r w:rsidRPr="005205B5">
        <w:rPr>
          <w:b/>
        </w:rPr>
        <w:t xml:space="preserve">2. Discuss the definition of dementia using the Hartford Institute for Geriatric Nursing Evidence-Based Practice Web site.  What is the prevalence? </w:t>
      </w:r>
    </w:p>
    <w:p w14:paraId="41914116" w14:textId="228B973B" w:rsidR="00D60EAD" w:rsidRPr="00D60EAD" w:rsidRDefault="00D60EAD" w:rsidP="00D60EAD">
      <w:pPr>
        <w:pStyle w:val="APA"/>
        <w:rPr>
          <w:szCs w:val="24"/>
        </w:rPr>
      </w:pPr>
      <w:r>
        <w:rPr>
          <w:color w:val="343434"/>
          <w:szCs w:val="24"/>
        </w:rPr>
        <w:t>“</w:t>
      </w:r>
      <w:r w:rsidRPr="00D60EAD">
        <w:rPr>
          <w:color w:val="343434"/>
          <w:szCs w:val="24"/>
        </w:rPr>
        <w:t xml:space="preserve">Dementia is a clinical syndrome of cognitive deficits that involves both memory impairments and a disturbance in at least one other area of cognition (e.g., aphasia, apraxia, </w:t>
      </w:r>
      <w:proofErr w:type="spellStart"/>
      <w:r w:rsidRPr="00D60EAD">
        <w:rPr>
          <w:color w:val="343434"/>
          <w:szCs w:val="24"/>
        </w:rPr>
        <w:t>agnosia</w:t>
      </w:r>
      <w:proofErr w:type="spellEnd"/>
      <w:r w:rsidRPr="00D60EAD">
        <w:rPr>
          <w:color w:val="343434"/>
          <w:szCs w:val="24"/>
        </w:rPr>
        <w:t>) and disturbance in executive functioning</w:t>
      </w:r>
      <w:r>
        <w:rPr>
          <w:color w:val="343434"/>
          <w:szCs w:val="24"/>
        </w:rPr>
        <w:t>”</w:t>
      </w:r>
      <w:r w:rsidR="003A5463">
        <w:rPr>
          <w:color w:val="343434"/>
          <w:szCs w:val="24"/>
        </w:rPr>
        <w:t xml:space="preserve"> </w:t>
      </w:r>
      <w:bookmarkStart w:id="10" w:name="C409924551620370I0T409924581018519"/>
      <w:r w:rsidR="003A5463">
        <w:rPr>
          <w:color w:val="343434"/>
          <w:szCs w:val="24"/>
        </w:rPr>
        <w:t xml:space="preserve">(Fletcher, 2008, </w:t>
      </w:r>
      <w:proofErr w:type="spellStart"/>
      <w:r w:rsidR="003A5463">
        <w:rPr>
          <w:color w:val="343434"/>
          <w:szCs w:val="24"/>
        </w:rPr>
        <w:t>para</w:t>
      </w:r>
      <w:proofErr w:type="spellEnd"/>
      <w:r w:rsidR="003A5463">
        <w:rPr>
          <w:color w:val="343434"/>
          <w:szCs w:val="24"/>
        </w:rPr>
        <w:t>. 3)</w:t>
      </w:r>
      <w:bookmarkEnd w:id="10"/>
      <w:r>
        <w:rPr>
          <w:color w:val="343434"/>
          <w:szCs w:val="24"/>
        </w:rPr>
        <w:t>.  Changes in behavior and function are also common manifestations of dementia.  Approximately 5% of those age 65 and older suffer from dementia.  Globally, 24.3 million individuals are affected by dementia and 6 million new cases develop each year</w:t>
      </w:r>
      <w:r w:rsidR="003A5463">
        <w:rPr>
          <w:color w:val="343434"/>
          <w:szCs w:val="24"/>
        </w:rPr>
        <w:t xml:space="preserve"> </w:t>
      </w:r>
      <w:bookmarkStart w:id="11" w:name="C409924551620370I0T409924589120370"/>
      <w:r w:rsidR="003A5463">
        <w:rPr>
          <w:color w:val="343434"/>
          <w:szCs w:val="24"/>
        </w:rPr>
        <w:t>(Fletcher, 2008)</w:t>
      </w:r>
      <w:bookmarkEnd w:id="11"/>
      <w:r>
        <w:rPr>
          <w:color w:val="343434"/>
          <w:szCs w:val="24"/>
        </w:rPr>
        <w:t xml:space="preserve">.     </w:t>
      </w:r>
    </w:p>
    <w:p w14:paraId="3463CC64" w14:textId="43267B94" w:rsidR="006B7ABD" w:rsidRDefault="006B7ABD" w:rsidP="005205B5">
      <w:pPr>
        <w:pStyle w:val="APA"/>
        <w:ind w:firstLine="0"/>
        <w:rPr>
          <w:b/>
        </w:rPr>
      </w:pPr>
      <w:r w:rsidRPr="005205B5">
        <w:rPr>
          <w:b/>
        </w:rPr>
        <w:t xml:space="preserve">3. After conducting an Internet search, identify three reputable Web sites where Claudine's family can obtain information about Alzheimer's disease.  </w:t>
      </w:r>
    </w:p>
    <w:p w14:paraId="1BA0127E" w14:textId="5067A3E0" w:rsidR="00B230B0" w:rsidRDefault="00B230B0" w:rsidP="005205B5">
      <w:pPr>
        <w:pStyle w:val="APA"/>
        <w:ind w:firstLine="0"/>
      </w:pPr>
      <w:r>
        <w:tab/>
        <w:t xml:space="preserve">Alzheimer’s Association: </w:t>
      </w:r>
      <w:r w:rsidRPr="00B230B0">
        <w:t>http://www.alz.org</w:t>
      </w:r>
    </w:p>
    <w:p w14:paraId="3ECE97AA" w14:textId="68F177B6" w:rsidR="00B230B0" w:rsidRDefault="00B230B0" w:rsidP="005205B5">
      <w:pPr>
        <w:pStyle w:val="APA"/>
        <w:ind w:firstLine="0"/>
      </w:pPr>
      <w:r>
        <w:tab/>
        <w:t>American Health Assistance Foundation: http://www.ahaf.org</w:t>
      </w:r>
    </w:p>
    <w:p w14:paraId="3306B579" w14:textId="5AC70E27" w:rsidR="00B230B0" w:rsidRPr="00B230B0" w:rsidRDefault="00B230B0" w:rsidP="005205B5">
      <w:pPr>
        <w:pStyle w:val="APA"/>
        <w:ind w:firstLine="0"/>
      </w:pPr>
      <w:r>
        <w:tab/>
        <w:t xml:space="preserve">National Institute on Aging: </w:t>
      </w:r>
      <w:r w:rsidRPr="00B230B0">
        <w:t>http://www.nia.nih.gov</w:t>
      </w:r>
    </w:p>
    <w:p w14:paraId="0EF340BF" w14:textId="4D932B46" w:rsidR="006B7ABD" w:rsidRDefault="006B7ABD" w:rsidP="005205B5">
      <w:pPr>
        <w:pStyle w:val="APA"/>
        <w:ind w:firstLine="0"/>
        <w:rPr>
          <w:b/>
        </w:rPr>
      </w:pPr>
      <w:r w:rsidRPr="005205B5">
        <w:rPr>
          <w:b/>
        </w:rPr>
        <w:t>4. What warning signs (behaviors) for Alzheimer's disease does the family find on the Alzheimer's Association Web site?</w:t>
      </w:r>
    </w:p>
    <w:p w14:paraId="043B2834" w14:textId="4D0C3F64" w:rsidR="00D51EC4" w:rsidRPr="00D51EC4" w:rsidRDefault="00D51EC4" w:rsidP="005205B5">
      <w:pPr>
        <w:pStyle w:val="APA"/>
        <w:ind w:firstLine="0"/>
      </w:pPr>
      <w:r>
        <w:rPr>
          <w:b/>
        </w:rPr>
        <w:tab/>
      </w:r>
      <w:r>
        <w:t xml:space="preserve">The 10 signs of Alzheimer’s disease include the following: memory loss that disrupts daily life, challenges in planning or solving problems, difficulty completing familiar tasks, confusion with time or place, difficulty understanding visual images and spatial relationships, </w:t>
      </w:r>
      <w:r>
        <w:lastRenderedPageBreak/>
        <w:t>new difficulty writing or speaking certain words, misplacing items and losing the ability to retrace steps, decreased or poor judgment, withdrawal from work or social activities, and changes in mood and personality</w:t>
      </w:r>
      <w:r w:rsidR="00D400E2">
        <w:t xml:space="preserve"> </w:t>
      </w:r>
      <w:bookmarkStart w:id="12" w:name="C409924831481481I0T409924844791667"/>
      <w:r w:rsidR="00D400E2">
        <w:t>(Alzheimer’s Association, 2012)</w:t>
      </w:r>
      <w:bookmarkEnd w:id="12"/>
      <w:r>
        <w:t xml:space="preserve">.  </w:t>
      </w:r>
    </w:p>
    <w:p w14:paraId="0538FD2A" w14:textId="361F8063" w:rsidR="006B7ABD" w:rsidRDefault="006B7ABD" w:rsidP="005205B5">
      <w:pPr>
        <w:pStyle w:val="APA"/>
        <w:ind w:firstLine="0"/>
        <w:rPr>
          <w:b/>
        </w:rPr>
      </w:pPr>
      <w:r w:rsidRPr="005205B5">
        <w:rPr>
          <w:b/>
        </w:rPr>
        <w:t xml:space="preserve">5. According to the Alzheimer's Association, what kind of practitioner should Claudine visit? </w:t>
      </w:r>
    </w:p>
    <w:p w14:paraId="2CB24441" w14:textId="75FBFB78" w:rsidR="003255F7" w:rsidRPr="003255F7" w:rsidRDefault="003255F7" w:rsidP="005205B5">
      <w:pPr>
        <w:pStyle w:val="APA"/>
        <w:ind w:firstLine="0"/>
      </w:pPr>
      <w:r>
        <w:rPr>
          <w:b/>
        </w:rPr>
        <w:tab/>
      </w:r>
      <w:r>
        <w:t>General practitioners usually diagnose the disease, but may refer patients to neurologists, psychologists, and psychiatrists who specialize in the diagnosis and treatment of Alzheimer’s disease and dementia</w:t>
      </w:r>
      <w:r w:rsidR="00D400E2">
        <w:t xml:space="preserve"> </w:t>
      </w:r>
      <w:bookmarkStart w:id="13" w:name="C409924831481481I0T409924847106481"/>
      <w:r w:rsidR="00D400E2">
        <w:t>(Alzheimer’s Association, 2012)</w:t>
      </w:r>
      <w:bookmarkEnd w:id="13"/>
      <w:r>
        <w:t xml:space="preserve">.  </w:t>
      </w:r>
    </w:p>
    <w:p w14:paraId="03CCB234" w14:textId="7654E230" w:rsidR="006B7ABD" w:rsidRDefault="006B7ABD" w:rsidP="005205B5">
      <w:pPr>
        <w:pStyle w:val="APA"/>
        <w:ind w:firstLine="0"/>
        <w:rPr>
          <w:b/>
        </w:rPr>
      </w:pPr>
      <w:r w:rsidRPr="005205B5">
        <w:rPr>
          <w:b/>
        </w:rPr>
        <w:t xml:space="preserve">6. What kinds of recommended treatments might Claudine's family anticipate to slow the progression of Claudine's disease? </w:t>
      </w:r>
    </w:p>
    <w:p w14:paraId="33D18C71" w14:textId="318ABFA7" w:rsidR="00F651EA" w:rsidRPr="00F651EA" w:rsidRDefault="00F651EA" w:rsidP="005205B5">
      <w:pPr>
        <w:pStyle w:val="APA"/>
        <w:ind w:firstLine="0"/>
      </w:pPr>
      <w:r>
        <w:rPr>
          <w:b/>
        </w:rPr>
        <w:tab/>
      </w:r>
      <w:r>
        <w:t>Cholinesterase inhibiters are used for early to moderate stage Alzheimer’s.</w:t>
      </w:r>
      <w:r w:rsidR="003E65F5">
        <w:t xml:space="preserve">  Cholinesterase inhibitors successfully delay the progression of the disease for six to 12 months in about 50% patients.  The most commonly prescribed medications are Aricept, Exelon, and </w:t>
      </w:r>
      <w:proofErr w:type="spellStart"/>
      <w:r w:rsidR="003E65F5">
        <w:t>Razadyne</w:t>
      </w:r>
      <w:proofErr w:type="spellEnd"/>
      <w:r w:rsidR="003E65F5">
        <w:t xml:space="preserve"> </w:t>
      </w:r>
      <w:bookmarkStart w:id="14" w:name="C409924831481481I0T409924890046296"/>
      <w:r w:rsidR="003E65F5">
        <w:t>(Alzheimer’s Association, 2012)</w:t>
      </w:r>
      <w:bookmarkEnd w:id="14"/>
      <w:r w:rsidR="003E65F5">
        <w:t xml:space="preserve">.   </w:t>
      </w:r>
      <w:r>
        <w:t xml:space="preserve">  </w:t>
      </w:r>
    </w:p>
    <w:p w14:paraId="3176328A" w14:textId="5712DE2D" w:rsidR="006B7ABD" w:rsidRDefault="006B7ABD" w:rsidP="005205B5">
      <w:pPr>
        <w:pStyle w:val="APA"/>
        <w:ind w:firstLine="0"/>
        <w:rPr>
          <w:b/>
        </w:rPr>
      </w:pPr>
      <w:r w:rsidRPr="005205B5">
        <w:rPr>
          <w:b/>
        </w:rPr>
        <w:t xml:space="preserve">7. What could you tell the family about potential respite services for them? </w:t>
      </w:r>
    </w:p>
    <w:p w14:paraId="395F2944" w14:textId="66CB777E" w:rsidR="00AD03CF" w:rsidRPr="00F11ED7" w:rsidRDefault="00AD03CF" w:rsidP="005205B5">
      <w:pPr>
        <w:pStyle w:val="APA"/>
        <w:ind w:firstLine="0"/>
      </w:pPr>
      <w:r>
        <w:rPr>
          <w:b/>
        </w:rPr>
        <w:tab/>
      </w:r>
      <w:r w:rsidR="00F11ED7">
        <w:t>In home care services include companion services to provide company and supervision of activities, nursing service to provide assistance with activities of daily living and medications, and maid services to help with household chores.</w:t>
      </w:r>
      <w:r w:rsidR="00926BAF">
        <w:t xml:space="preserve">  Adult day care centers provide a safe environment with planned activities to keep dementia patients occupied.  Some adult day care centers also provide transportation and meal services</w:t>
      </w:r>
      <w:r w:rsidR="008350C8">
        <w:t xml:space="preserve"> </w:t>
      </w:r>
      <w:bookmarkStart w:id="15" w:name="C409924831481481I0T409938663888889"/>
      <w:r w:rsidR="008350C8">
        <w:t>(Alzheimer’s Association, 2012)</w:t>
      </w:r>
      <w:bookmarkEnd w:id="15"/>
      <w:r w:rsidR="00926BAF">
        <w:t xml:space="preserve">. </w:t>
      </w:r>
    </w:p>
    <w:p w14:paraId="4678B49F" w14:textId="3A2B4D30" w:rsidR="006B7ABD" w:rsidRDefault="006B7ABD" w:rsidP="005205B5">
      <w:pPr>
        <w:pStyle w:val="APA"/>
        <w:ind w:firstLine="0"/>
        <w:rPr>
          <w:b/>
        </w:rPr>
      </w:pPr>
      <w:r w:rsidRPr="005205B5">
        <w:rPr>
          <w:b/>
        </w:rPr>
        <w:t xml:space="preserve">8. What are some reasons for which the nurse might recommend an adult day care center as a potential option for Mr. Everett to pursue?  </w:t>
      </w:r>
    </w:p>
    <w:p w14:paraId="3B855F31" w14:textId="2DB9FD52" w:rsidR="00596B39" w:rsidRPr="00596B39" w:rsidRDefault="00596B39" w:rsidP="005205B5">
      <w:pPr>
        <w:pStyle w:val="APA"/>
        <w:ind w:firstLine="0"/>
      </w:pPr>
      <w:r>
        <w:rPr>
          <w:b/>
        </w:rPr>
        <w:lastRenderedPageBreak/>
        <w:tab/>
      </w:r>
      <w:r w:rsidR="00C930F2">
        <w:t>Adult day care c</w:t>
      </w:r>
      <w:r w:rsidR="00765470">
        <w:t>enters provide a break for care</w:t>
      </w:r>
      <w:r w:rsidR="00C930F2">
        <w:t>givers who are worn out or need to run errands.</w:t>
      </w:r>
      <w:r w:rsidR="00E37CEF">
        <w:t xml:space="preserve">  These centers also provide an environment where </w:t>
      </w:r>
      <w:r w:rsidR="0095610E">
        <w:t xml:space="preserve">dementia patients can socialize and participate in various activities.  Some centers also provide nutrition services, physical therapy, behavior management, and therapy for families </w:t>
      </w:r>
      <w:bookmarkStart w:id="16" w:name="C409924831481481I0T409938776273148"/>
      <w:r w:rsidR="0095610E">
        <w:t>(Alzheimer’s Association, 2012)</w:t>
      </w:r>
      <w:bookmarkEnd w:id="16"/>
      <w:r w:rsidR="0095610E">
        <w:t xml:space="preserve">.    </w:t>
      </w:r>
      <w:r w:rsidR="00765470">
        <w:t xml:space="preserve">  </w:t>
      </w:r>
      <w:r w:rsidR="00C930F2">
        <w:t xml:space="preserve">  </w:t>
      </w:r>
    </w:p>
    <w:p w14:paraId="2A3CF930" w14:textId="3BEF9E8B" w:rsidR="006B7ABD" w:rsidRDefault="006B7ABD" w:rsidP="005205B5">
      <w:pPr>
        <w:pStyle w:val="APA"/>
        <w:ind w:firstLine="0"/>
        <w:rPr>
          <w:b/>
        </w:rPr>
      </w:pPr>
      <w:r w:rsidRPr="005205B5">
        <w:rPr>
          <w:b/>
        </w:rPr>
        <w:t xml:space="preserve">9. What are three questions you would advise the family to consider as they grapple with this issue? </w:t>
      </w:r>
    </w:p>
    <w:p w14:paraId="54E5D01F" w14:textId="1FF28701" w:rsidR="00277BDB" w:rsidRPr="007A3AC8" w:rsidRDefault="00277BDB" w:rsidP="005205B5">
      <w:pPr>
        <w:pStyle w:val="APA"/>
        <w:ind w:firstLine="0"/>
      </w:pPr>
      <w:r>
        <w:rPr>
          <w:b/>
        </w:rPr>
        <w:tab/>
      </w:r>
      <w:r>
        <w:t>Can Claudine recognize a dangerous situation, such as a fire?  Does Claudine know how to use the telephone in an emergency?  Does Claudine show signs of agitation, withdrawal, or depression when left alone for any period of time?</w:t>
      </w:r>
      <w:r w:rsidR="004D3EB8">
        <w:t xml:space="preserve"> </w:t>
      </w:r>
      <w:bookmarkStart w:id="17" w:name="C409938695833333I0T409938723032407"/>
      <w:r w:rsidR="007A3AC8">
        <w:t>(National Institute on Aging, 2010)</w:t>
      </w:r>
      <w:bookmarkEnd w:id="17"/>
    </w:p>
    <w:p w14:paraId="38F57754" w14:textId="6F2C8F07" w:rsidR="006B7ABD" w:rsidRDefault="006B7ABD" w:rsidP="005205B5">
      <w:pPr>
        <w:pStyle w:val="APA"/>
        <w:ind w:firstLine="0"/>
        <w:rPr>
          <w:b/>
        </w:rPr>
      </w:pPr>
      <w:r w:rsidRPr="005205B5">
        <w:rPr>
          <w:b/>
        </w:rPr>
        <w:t xml:space="preserve">10. What are two actions Claudine's family could take to promote safety in the home's entryway?  </w:t>
      </w:r>
    </w:p>
    <w:p w14:paraId="578FD091" w14:textId="17C86C31" w:rsidR="001B4283" w:rsidRPr="001B4283" w:rsidRDefault="001B4283" w:rsidP="005205B5">
      <w:pPr>
        <w:pStyle w:val="APA"/>
        <w:ind w:firstLine="0"/>
      </w:pPr>
      <w:r>
        <w:rPr>
          <w:b/>
        </w:rPr>
        <w:tab/>
      </w:r>
      <w:r>
        <w:t xml:space="preserve">Remove scatter rugs and throw rugs.  Use texturized stripping or nonskid wax on wood and tile floor to provide a slip resistant surface </w:t>
      </w:r>
      <w:bookmarkStart w:id="18" w:name="C409938695833333I0T409938739699074"/>
      <w:r>
        <w:t>(National Institute on Aging, 2010)</w:t>
      </w:r>
      <w:bookmarkEnd w:id="18"/>
      <w:r>
        <w:t>.</w:t>
      </w:r>
    </w:p>
    <w:p w14:paraId="1B77FA21" w14:textId="00DD16BE" w:rsidR="00D400E2" w:rsidRDefault="006B7ABD" w:rsidP="00197A2C">
      <w:pPr>
        <w:pStyle w:val="APA"/>
        <w:ind w:firstLine="0"/>
        <w:rPr>
          <w:b/>
        </w:rPr>
      </w:pPr>
      <w:r w:rsidRPr="00197A2C">
        <w:rPr>
          <w:b/>
        </w:rPr>
        <w:t xml:space="preserve">11. What are your thoughts on how to best handle this situation in relation to Claudine knowing the truth?  </w:t>
      </w:r>
    </w:p>
    <w:p w14:paraId="3D7F1341" w14:textId="42FE5787" w:rsidR="007A3AC8" w:rsidRPr="00C7468D" w:rsidRDefault="00F131CD" w:rsidP="007A3AC8">
      <w:pPr>
        <w:pStyle w:val="APA"/>
        <w:rPr>
          <w:color w:val="FF0000"/>
        </w:rPr>
      </w:pPr>
      <w:r>
        <w:rPr>
          <w:b/>
        </w:rPr>
        <w:tab/>
      </w:r>
      <w:r>
        <w:t xml:space="preserve">I think the best way to handle the situation is to tell Claudine the truth.  She may not remember that her daughter is divorced and may ask where her son-in-law is, but the family simply needs to remind her.  It is important to properly orient dementia patients to current person, place, and time.  Lying and filling Claudine’s head with multiple stories will only create more confusion.     </w:t>
      </w:r>
      <w:r w:rsidR="00C7468D">
        <w:rPr>
          <w:color w:val="FF0000"/>
        </w:rPr>
        <w:t xml:space="preserve">If son in law had a good relationship with her maybe he would </w:t>
      </w:r>
      <w:proofErr w:type="gramStart"/>
      <w:r w:rsidR="00C7468D">
        <w:rPr>
          <w:color w:val="FF0000"/>
        </w:rPr>
        <w:t>come</w:t>
      </w:r>
      <w:proofErr w:type="gramEnd"/>
      <w:r w:rsidR="00C7468D">
        <w:rPr>
          <w:color w:val="FF0000"/>
        </w:rPr>
        <w:t xml:space="preserve"> visit</w:t>
      </w:r>
    </w:p>
    <w:p w14:paraId="61F5B8FA" w14:textId="77777777" w:rsidR="007A3AC8" w:rsidRDefault="007A3AC8">
      <w:pPr>
        <w:overflowPunct/>
        <w:autoSpaceDE/>
        <w:autoSpaceDN/>
        <w:adjustRightInd/>
        <w:textAlignment w:val="auto"/>
        <w:rPr>
          <w:sz w:val="24"/>
        </w:rPr>
      </w:pPr>
      <w:r>
        <w:br w:type="page"/>
      </w:r>
    </w:p>
    <w:p w14:paraId="6BBFBE1B" w14:textId="11CD2DA5" w:rsidR="007A3AC8" w:rsidRDefault="007A3AC8" w:rsidP="007A3AC8">
      <w:pPr>
        <w:pStyle w:val="APAHeadingCenter"/>
      </w:pPr>
      <w:r>
        <w:lastRenderedPageBreak/>
        <w:t>References</w:t>
      </w:r>
    </w:p>
    <w:p w14:paraId="075CC200" w14:textId="52C3EE56" w:rsidR="007A3AC8" w:rsidRDefault="007A3AC8" w:rsidP="007A3AC8">
      <w:pPr>
        <w:pStyle w:val="APAReference"/>
      </w:pPr>
      <w:bookmarkStart w:id="19" w:name="R409924831481481I0"/>
      <w:proofErr w:type="gramStart"/>
      <w:r>
        <w:t>Alzheimer’s Association.</w:t>
      </w:r>
      <w:proofErr w:type="gramEnd"/>
      <w:r>
        <w:t xml:space="preserve"> (2012). http://www.alz.org</w:t>
      </w:r>
      <w:bookmarkEnd w:id="19"/>
    </w:p>
    <w:p w14:paraId="419B37BA" w14:textId="27A827D2" w:rsidR="007A3AC8" w:rsidRDefault="007A3AC8" w:rsidP="007A3AC8">
      <w:pPr>
        <w:pStyle w:val="APAReference"/>
      </w:pPr>
      <w:bookmarkStart w:id="20" w:name="R409924551620370I0"/>
      <w:r>
        <w:t xml:space="preserve">Fletcher, K. (2008). </w:t>
      </w:r>
      <w:r w:rsidRPr="00C7468D">
        <w:rPr>
          <w:i/>
          <w:color w:val="FF0000"/>
        </w:rPr>
        <w:t xml:space="preserve">Nursing standard of practice protocol: </w:t>
      </w:r>
      <w:r w:rsidR="00C7468D" w:rsidRPr="00C7468D">
        <w:rPr>
          <w:i/>
          <w:color w:val="FF0000"/>
        </w:rPr>
        <w:t>R</w:t>
      </w:r>
      <w:r w:rsidRPr="00C7468D">
        <w:rPr>
          <w:i/>
          <w:color w:val="FF0000"/>
        </w:rPr>
        <w:t>ecognition and management of dementia.</w:t>
      </w:r>
      <w:r>
        <w:t xml:space="preserve"> </w:t>
      </w:r>
      <w:commentRangeStart w:id="21"/>
      <w:r>
        <w:t>Retrieved March 24, 2012</w:t>
      </w:r>
      <w:commentRangeEnd w:id="21"/>
      <w:r w:rsidR="00C7468D">
        <w:rPr>
          <w:rStyle w:val="CommentReference"/>
        </w:rPr>
        <w:commentReference w:id="21"/>
      </w:r>
      <w:r>
        <w:t>, from http://consultgerirn.org/topics/dementia/want_to_know_more</w:t>
      </w:r>
      <w:bookmarkEnd w:id="20"/>
    </w:p>
    <w:p w14:paraId="40E80FA8" w14:textId="21AD7E98" w:rsidR="007A3AC8" w:rsidRPr="007A3AC8" w:rsidRDefault="007A3AC8" w:rsidP="007A3AC8">
      <w:pPr>
        <w:pStyle w:val="APAReference"/>
      </w:pPr>
      <w:bookmarkStart w:id="22" w:name="R409938695833333I0"/>
      <w:r>
        <w:t xml:space="preserve">National Institute on Aging. </w:t>
      </w:r>
      <w:proofErr w:type="gramStart"/>
      <w:r>
        <w:t xml:space="preserve">(2010). </w:t>
      </w:r>
      <w:r w:rsidRPr="00C7468D">
        <w:rPr>
          <w:i/>
          <w:color w:val="FF0000"/>
        </w:rPr>
        <w:t>Home safety room by room</w:t>
      </w:r>
      <w:r>
        <w:t>.</w:t>
      </w:r>
      <w:proofErr w:type="gramEnd"/>
      <w:r>
        <w:t xml:space="preserve"> </w:t>
      </w:r>
      <w:commentRangeStart w:id="23"/>
      <w:r>
        <w:t xml:space="preserve">Retrieved March 25, 2012, </w:t>
      </w:r>
      <w:commentRangeEnd w:id="23"/>
      <w:r w:rsidR="00C7468D">
        <w:rPr>
          <w:rStyle w:val="CommentReference"/>
        </w:rPr>
        <w:commentReference w:id="23"/>
      </w:r>
      <w:r>
        <w:t>from http://www.nia.nih.gov/alzheimers/publication/home-safety-people-alzheimers-disease/home-safety-room-room</w:t>
      </w:r>
      <w:bookmarkEnd w:id="22"/>
    </w:p>
    <w:p w14:paraId="3F0012C6" w14:textId="14531B06" w:rsidR="00D400E2" w:rsidRDefault="00D400E2" w:rsidP="00D400E2">
      <w:pPr>
        <w:pStyle w:val="APAHeadingCenter"/>
      </w:pPr>
    </w:p>
    <w:sectPr w:rsidR="00D400E2" w:rsidSect="00B40336">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1" w:author="MEdwards" w:date="2012-04-09T17:25:00Z" w:initials="M">
    <w:p w14:paraId="6A6F031B" w14:textId="3C7CA1E6" w:rsidR="00C7468D" w:rsidRDefault="00C7468D">
      <w:pPr>
        <w:pStyle w:val="CommentText"/>
      </w:pPr>
      <w:r>
        <w:rPr>
          <w:rStyle w:val="CommentReference"/>
        </w:rPr>
        <w:annotationRef/>
      </w:r>
      <w:r>
        <w:t>No longer use retrieval dates in 6</w:t>
      </w:r>
      <w:r w:rsidRPr="00C7468D">
        <w:rPr>
          <w:vertAlign w:val="superscript"/>
        </w:rPr>
        <w:t>th</w:t>
      </w:r>
      <w:r>
        <w:t xml:space="preserve"> ed.</w:t>
      </w:r>
    </w:p>
  </w:comment>
  <w:comment w:id="23" w:author="MEdwards" w:date="2012-04-09T17:25:00Z" w:initials="M">
    <w:p w14:paraId="53B28278" w14:textId="6E1B1AC9" w:rsidR="00C7468D" w:rsidRDefault="00C7468D">
      <w:pPr>
        <w:pStyle w:val="CommentText"/>
      </w:pPr>
      <w:r>
        <w:rPr>
          <w:rStyle w:val="CommentReference"/>
        </w:rPr>
        <w:annotationRef/>
      </w:r>
      <w:r>
        <w:t>Same as above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920653" w14:textId="77777777" w:rsidR="00E37CEF" w:rsidRDefault="00E37CEF">
      <w:r>
        <w:separator/>
      </w:r>
    </w:p>
  </w:endnote>
  <w:endnote w:type="continuationSeparator" w:id="0">
    <w:p w14:paraId="1BD30660" w14:textId="77777777" w:rsidR="00E37CEF" w:rsidRDefault="00E37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52C9E" w14:textId="77777777" w:rsidR="00E37CEF" w:rsidRDefault="00E37C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F00FD" w14:textId="77777777" w:rsidR="00E37CEF" w:rsidRDefault="00E37C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DA888" w14:textId="77777777" w:rsidR="00E37CEF" w:rsidRDefault="00E37C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ACFB6" w14:textId="77777777" w:rsidR="00E37CEF" w:rsidRDefault="00E37CEF">
      <w:r>
        <w:separator/>
      </w:r>
    </w:p>
  </w:footnote>
  <w:footnote w:type="continuationSeparator" w:id="0">
    <w:p w14:paraId="48054D64" w14:textId="77777777" w:rsidR="00E37CEF" w:rsidRDefault="00E37C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1C118" w14:textId="77777777" w:rsidR="00E37CEF" w:rsidRDefault="00E37C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685D6" w14:textId="0A8825E1" w:rsidR="00E37CEF" w:rsidRPr="00D60EAD" w:rsidRDefault="00E37CEF" w:rsidP="00D60EAD">
    <w:pPr>
      <w:pStyle w:val="APAPageHeading"/>
    </w:pPr>
    <w:r>
      <w:t>EARLY DEMENTIA</w:t>
    </w:r>
    <w:r>
      <w:tab/>
    </w:r>
    <w:r>
      <w:fldChar w:fldCharType="begin"/>
    </w:r>
    <w:r>
      <w:instrText xml:space="preserve"> PAGE  \* MERGEFORMAT </w:instrText>
    </w:r>
    <w:r>
      <w:fldChar w:fldCharType="separate"/>
    </w:r>
    <w:r w:rsidR="00C7468D">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F20D7" w14:textId="5A49C78D" w:rsidR="00E37CEF" w:rsidRPr="00D60EAD" w:rsidRDefault="00E37CEF" w:rsidP="00D60EAD">
    <w:pPr>
      <w:pStyle w:val="APAPageHeading"/>
    </w:pPr>
    <w:r>
      <w:t>Running head: EARLY DEMENTIA</w:t>
    </w:r>
    <w:r>
      <w:tab/>
    </w:r>
    <w:r>
      <w:fldChar w:fldCharType="begin"/>
    </w:r>
    <w:r>
      <w:instrText xml:space="preserve"> PAGE  \* MERGEFORMAT </w:instrText>
    </w:r>
    <w:r>
      <w:fldChar w:fldCharType="separate"/>
    </w:r>
    <w:r w:rsidR="00C7468D">
      <w:rPr>
        <w:noProof/>
      </w:rPr>
      <w:t>1</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C920C" w14:textId="3AACC652" w:rsidR="00E37CEF" w:rsidRPr="00D60EAD" w:rsidRDefault="00E37CEF" w:rsidP="00D60EAD">
    <w:pPr>
      <w:pStyle w:val="APAPageHeading"/>
    </w:pPr>
    <w:r>
      <w:t>EARLY DEMENTIA</w:t>
    </w:r>
    <w:r>
      <w:tab/>
    </w:r>
    <w:r>
      <w:fldChar w:fldCharType="begin"/>
    </w:r>
    <w:r>
      <w:instrText xml:space="preserve"> PAGE  \* MERGEFORMAT </w:instrText>
    </w:r>
    <w:r>
      <w:fldChar w:fldCharType="separate"/>
    </w:r>
    <w:r w:rsidR="00C7468D">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409924551620370I0" w:val="*1,262˜11Kathleen~~Fletcher~˜12032008˜13Nursing standard of practice protocol: recognition and management of dementia˜2700˜1112March 24, 2012˜112http://consultgerirn.org/topics/dementia/want_to_know_more˜"/>
    <w:docVar w:name="409924831481481I0" w:val="*1,617˜1200Alzheimer’s Association ˜2981˜122012˜1141http://www.alz.org˜"/>
    <w:docVar w:name="409938695833333I0" w:val="*1,370˜118National Institute on Aging˜2880˜1233˜12032010˜13Home safety room by room˜2700˜1112March 25, 2012˜112http://www.nia.nih.gov/alzheimers/publication/home-safety-people-alzheimers-disease/home-safety-room-room˜"/>
    <w:docVar w:name="bmHeaderInfo" w:val="EARLY DEMENTIA"/>
    <w:docVar w:name="cIsAbstract" w:val="False"/>
    <w:docVar w:name="cPaperAPAOrMLA" w:val="1"/>
    <w:docVar w:name="cUniquePaperID" w:val="409858267245370I0"/>
    <w:docVar w:name="LastEditedVersion" w:val="5"/>
  </w:docVars>
  <w:rsids>
    <w:rsidRoot w:val="00B40336"/>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2C07"/>
    <w:rsid w:val="00072CEF"/>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2E3B"/>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225"/>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7D1"/>
    <w:rsid w:val="001218B0"/>
    <w:rsid w:val="00121FC6"/>
    <w:rsid w:val="00122D08"/>
    <w:rsid w:val="00123240"/>
    <w:rsid w:val="001235F2"/>
    <w:rsid w:val="00124F6E"/>
    <w:rsid w:val="00126126"/>
    <w:rsid w:val="00126C95"/>
    <w:rsid w:val="0012702A"/>
    <w:rsid w:val="00127244"/>
    <w:rsid w:val="0013109F"/>
    <w:rsid w:val="00131A06"/>
    <w:rsid w:val="00131EDB"/>
    <w:rsid w:val="0013463E"/>
    <w:rsid w:val="001350B0"/>
    <w:rsid w:val="0013528E"/>
    <w:rsid w:val="0013580A"/>
    <w:rsid w:val="00137331"/>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796B"/>
    <w:rsid w:val="001717AD"/>
    <w:rsid w:val="0017576B"/>
    <w:rsid w:val="00176C2C"/>
    <w:rsid w:val="00176C58"/>
    <w:rsid w:val="00180E56"/>
    <w:rsid w:val="00182674"/>
    <w:rsid w:val="00183914"/>
    <w:rsid w:val="001872ED"/>
    <w:rsid w:val="00193D42"/>
    <w:rsid w:val="00194F61"/>
    <w:rsid w:val="0019637A"/>
    <w:rsid w:val="00196AB8"/>
    <w:rsid w:val="00197A2C"/>
    <w:rsid w:val="001A01B8"/>
    <w:rsid w:val="001A22D7"/>
    <w:rsid w:val="001A3F72"/>
    <w:rsid w:val="001A41D4"/>
    <w:rsid w:val="001A41E3"/>
    <w:rsid w:val="001A426B"/>
    <w:rsid w:val="001A48B8"/>
    <w:rsid w:val="001A504B"/>
    <w:rsid w:val="001A51CE"/>
    <w:rsid w:val="001A6290"/>
    <w:rsid w:val="001B175D"/>
    <w:rsid w:val="001B2572"/>
    <w:rsid w:val="001B3645"/>
    <w:rsid w:val="001B4283"/>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62D"/>
    <w:rsid w:val="00214A4B"/>
    <w:rsid w:val="002156A5"/>
    <w:rsid w:val="00215795"/>
    <w:rsid w:val="00215880"/>
    <w:rsid w:val="00216F69"/>
    <w:rsid w:val="002202EF"/>
    <w:rsid w:val="0022347E"/>
    <w:rsid w:val="002252B7"/>
    <w:rsid w:val="0022564A"/>
    <w:rsid w:val="0022595B"/>
    <w:rsid w:val="0022727A"/>
    <w:rsid w:val="0023071D"/>
    <w:rsid w:val="00231560"/>
    <w:rsid w:val="002329A1"/>
    <w:rsid w:val="00232A05"/>
    <w:rsid w:val="00232A18"/>
    <w:rsid w:val="00232A51"/>
    <w:rsid w:val="00232EB1"/>
    <w:rsid w:val="00235D4A"/>
    <w:rsid w:val="00240C83"/>
    <w:rsid w:val="0024192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77BDB"/>
    <w:rsid w:val="00281632"/>
    <w:rsid w:val="002830CD"/>
    <w:rsid w:val="00283345"/>
    <w:rsid w:val="00285FE5"/>
    <w:rsid w:val="00286880"/>
    <w:rsid w:val="00286B5B"/>
    <w:rsid w:val="002871C1"/>
    <w:rsid w:val="002909A0"/>
    <w:rsid w:val="002918EA"/>
    <w:rsid w:val="0029232B"/>
    <w:rsid w:val="00293639"/>
    <w:rsid w:val="00293F0C"/>
    <w:rsid w:val="00296369"/>
    <w:rsid w:val="002A32AC"/>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01A"/>
    <w:rsid w:val="002D6107"/>
    <w:rsid w:val="002D7CE6"/>
    <w:rsid w:val="002E1596"/>
    <w:rsid w:val="002E1C1A"/>
    <w:rsid w:val="002E38B3"/>
    <w:rsid w:val="002E3980"/>
    <w:rsid w:val="002E524C"/>
    <w:rsid w:val="002E6ABC"/>
    <w:rsid w:val="002E7BB5"/>
    <w:rsid w:val="002F1C92"/>
    <w:rsid w:val="002F2990"/>
    <w:rsid w:val="002F42C4"/>
    <w:rsid w:val="002F7F16"/>
    <w:rsid w:val="00300406"/>
    <w:rsid w:val="003013D8"/>
    <w:rsid w:val="00302829"/>
    <w:rsid w:val="00304072"/>
    <w:rsid w:val="0030408C"/>
    <w:rsid w:val="003047E5"/>
    <w:rsid w:val="00304FA2"/>
    <w:rsid w:val="003112B7"/>
    <w:rsid w:val="003147FB"/>
    <w:rsid w:val="00317862"/>
    <w:rsid w:val="00321211"/>
    <w:rsid w:val="003221B8"/>
    <w:rsid w:val="0032424E"/>
    <w:rsid w:val="003255F7"/>
    <w:rsid w:val="00326614"/>
    <w:rsid w:val="00326D13"/>
    <w:rsid w:val="00326D6C"/>
    <w:rsid w:val="003338CD"/>
    <w:rsid w:val="00334DE6"/>
    <w:rsid w:val="003353D8"/>
    <w:rsid w:val="0033781A"/>
    <w:rsid w:val="00340452"/>
    <w:rsid w:val="00341408"/>
    <w:rsid w:val="0034375E"/>
    <w:rsid w:val="00343EE0"/>
    <w:rsid w:val="00345E74"/>
    <w:rsid w:val="00346027"/>
    <w:rsid w:val="0034681B"/>
    <w:rsid w:val="00346B62"/>
    <w:rsid w:val="00351491"/>
    <w:rsid w:val="003515E9"/>
    <w:rsid w:val="00351A14"/>
    <w:rsid w:val="00352435"/>
    <w:rsid w:val="00353CA8"/>
    <w:rsid w:val="00354DBA"/>
    <w:rsid w:val="00354E6D"/>
    <w:rsid w:val="00362C66"/>
    <w:rsid w:val="00363A1E"/>
    <w:rsid w:val="00363D3A"/>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0A88"/>
    <w:rsid w:val="0038146A"/>
    <w:rsid w:val="00385539"/>
    <w:rsid w:val="00385B25"/>
    <w:rsid w:val="00391EED"/>
    <w:rsid w:val="003934DC"/>
    <w:rsid w:val="003963D7"/>
    <w:rsid w:val="00396B88"/>
    <w:rsid w:val="0039754C"/>
    <w:rsid w:val="0039760F"/>
    <w:rsid w:val="00397A67"/>
    <w:rsid w:val="00397F11"/>
    <w:rsid w:val="003A00CB"/>
    <w:rsid w:val="003A14EB"/>
    <w:rsid w:val="003A1559"/>
    <w:rsid w:val="003A1803"/>
    <w:rsid w:val="003A2293"/>
    <w:rsid w:val="003A2486"/>
    <w:rsid w:val="003A2678"/>
    <w:rsid w:val="003A3C20"/>
    <w:rsid w:val="003A3D10"/>
    <w:rsid w:val="003A3D7A"/>
    <w:rsid w:val="003A3DEC"/>
    <w:rsid w:val="003A46C9"/>
    <w:rsid w:val="003A5463"/>
    <w:rsid w:val="003B05DC"/>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E65F5"/>
    <w:rsid w:val="003F04D1"/>
    <w:rsid w:val="003F27CE"/>
    <w:rsid w:val="003F67B2"/>
    <w:rsid w:val="004017A8"/>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21A3"/>
    <w:rsid w:val="004A2758"/>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472D"/>
    <w:rsid w:val="004C697B"/>
    <w:rsid w:val="004C6BE4"/>
    <w:rsid w:val="004C6C20"/>
    <w:rsid w:val="004C71A2"/>
    <w:rsid w:val="004D01B0"/>
    <w:rsid w:val="004D059A"/>
    <w:rsid w:val="004D0C00"/>
    <w:rsid w:val="004D1BEB"/>
    <w:rsid w:val="004D2770"/>
    <w:rsid w:val="004D3EB8"/>
    <w:rsid w:val="004E40E7"/>
    <w:rsid w:val="004E4238"/>
    <w:rsid w:val="004E43BF"/>
    <w:rsid w:val="004F0978"/>
    <w:rsid w:val="004F1D60"/>
    <w:rsid w:val="004F4A78"/>
    <w:rsid w:val="004F55B9"/>
    <w:rsid w:val="004F5F21"/>
    <w:rsid w:val="00500F5C"/>
    <w:rsid w:val="00501DF0"/>
    <w:rsid w:val="00501EC4"/>
    <w:rsid w:val="00502291"/>
    <w:rsid w:val="005027EF"/>
    <w:rsid w:val="00503E10"/>
    <w:rsid w:val="005101E4"/>
    <w:rsid w:val="0051076B"/>
    <w:rsid w:val="005118A0"/>
    <w:rsid w:val="0051203B"/>
    <w:rsid w:val="005141AC"/>
    <w:rsid w:val="00514423"/>
    <w:rsid w:val="005145F2"/>
    <w:rsid w:val="00517748"/>
    <w:rsid w:val="00520233"/>
    <w:rsid w:val="005205B5"/>
    <w:rsid w:val="00521DF6"/>
    <w:rsid w:val="005228A4"/>
    <w:rsid w:val="00522AC5"/>
    <w:rsid w:val="005257C6"/>
    <w:rsid w:val="005258B0"/>
    <w:rsid w:val="005260AF"/>
    <w:rsid w:val="005278D1"/>
    <w:rsid w:val="0053102E"/>
    <w:rsid w:val="00532DA0"/>
    <w:rsid w:val="005344C2"/>
    <w:rsid w:val="00535173"/>
    <w:rsid w:val="005368D3"/>
    <w:rsid w:val="005374F0"/>
    <w:rsid w:val="00540D4C"/>
    <w:rsid w:val="00543C29"/>
    <w:rsid w:val="005442E7"/>
    <w:rsid w:val="005444F7"/>
    <w:rsid w:val="005465CF"/>
    <w:rsid w:val="00547853"/>
    <w:rsid w:val="00547B54"/>
    <w:rsid w:val="00550B2D"/>
    <w:rsid w:val="00551271"/>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5496"/>
    <w:rsid w:val="00586812"/>
    <w:rsid w:val="00586A2E"/>
    <w:rsid w:val="005876DC"/>
    <w:rsid w:val="00587B25"/>
    <w:rsid w:val="00590B21"/>
    <w:rsid w:val="00591CA7"/>
    <w:rsid w:val="00592775"/>
    <w:rsid w:val="00592945"/>
    <w:rsid w:val="005933AB"/>
    <w:rsid w:val="00593C02"/>
    <w:rsid w:val="00594358"/>
    <w:rsid w:val="005943CE"/>
    <w:rsid w:val="005961E5"/>
    <w:rsid w:val="00596B39"/>
    <w:rsid w:val="00596F9E"/>
    <w:rsid w:val="005A11B2"/>
    <w:rsid w:val="005A1F1D"/>
    <w:rsid w:val="005A2554"/>
    <w:rsid w:val="005A30F5"/>
    <w:rsid w:val="005A423A"/>
    <w:rsid w:val="005A658D"/>
    <w:rsid w:val="005A7022"/>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E6DFE"/>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0E1E"/>
    <w:rsid w:val="006510B1"/>
    <w:rsid w:val="00651BE3"/>
    <w:rsid w:val="00653E3D"/>
    <w:rsid w:val="00656A07"/>
    <w:rsid w:val="006600E5"/>
    <w:rsid w:val="006610AD"/>
    <w:rsid w:val="00661794"/>
    <w:rsid w:val="00661D38"/>
    <w:rsid w:val="00662059"/>
    <w:rsid w:val="00662143"/>
    <w:rsid w:val="00662755"/>
    <w:rsid w:val="00663BE0"/>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290"/>
    <w:rsid w:val="006B2EC6"/>
    <w:rsid w:val="006B346B"/>
    <w:rsid w:val="006B3526"/>
    <w:rsid w:val="006B357E"/>
    <w:rsid w:val="006B37BB"/>
    <w:rsid w:val="006B55DD"/>
    <w:rsid w:val="006B668C"/>
    <w:rsid w:val="006B66BD"/>
    <w:rsid w:val="006B6C4A"/>
    <w:rsid w:val="006B7ABD"/>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8ED"/>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2A66"/>
    <w:rsid w:val="0076359E"/>
    <w:rsid w:val="0076418E"/>
    <w:rsid w:val="00764AB6"/>
    <w:rsid w:val="00765470"/>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87846"/>
    <w:rsid w:val="00790DCE"/>
    <w:rsid w:val="007918F8"/>
    <w:rsid w:val="00791AD7"/>
    <w:rsid w:val="00791FE0"/>
    <w:rsid w:val="0079266F"/>
    <w:rsid w:val="00792FCB"/>
    <w:rsid w:val="00795A58"/>
    <w:rsid w:val="007A073A"/>
    <w:rsid w:val="007A0794"/>
    <w:rsid w:val="007A0936"/>
    <w:rsid w:val="007A1967"/>
    <w:rsid w:val="007A1DD9"/>
    <w:rsid w:val="007A3AC8"/>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B665D"/>
    <w:rsid w:val="007C04EF"/>
    <w:rsid w:val="007C0B49"/>
    <w:rsid w:val="007C2077"/>
    <w:rsid w:val="007C3630"/>
    <w:rsid w:val="007C3885"/>
    <w:rsid w:val="007D094A"/>
    <w:rsid w:val="007D132C"/>
    <w:rsid w:val="007D1A99"/>
    <w:rsid w:val="007D3A31"/>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50C8"/>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367"/>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153C"/>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0873"/>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1DE"/>
    <w:rsid w:val="009078BC"/>
    <w:rsid w:val="00910B61"/>
    <w:rsid w:val="00912958"/>
    <w:rsid w:val="00914919"/>
    <w:rsid w:val="00914B08"/>
    <w:rsid w:val="00914D48"/>
    <w:rsid w:val="00915850"/>
    <w:rsid w:val="0091703D"/>
    <w:rsid w:val="009173C5"/>
    <w:rsid w:val="00921574"/>
    <w:rsid w:val="00922E18"/>
    <w:rsid w:val="009230DE"/>
    <w:rsid w:val="0092434B"/>
    <w:rsid w:val="009248C2"/>
    <w:rsid w:val="00925820"/>
    <w:rsid w:val="00925F64"/>
    <w:rsid w:val="00926BAF"/>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610E"/>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3183"/>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69B2"/>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0796"/>
    <w:rsid w:val="009D1666"/>
    <w:rsid w:val="009D2328"/>
    <w:rsid w:val="009D2E6E"/>
    <w:rsid w:val="009D3E9C"/>
    <w:rsid w:val="009D5C6E"/>
    <w:rsid w:val="009D640F"/>
    <w:rsid w:val="009E098E"/>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245"/>
    <w:rsid w:val="00A178D7"/>
    <w:rsid w:val="00A17E2E"/>
    <w:rsid w:val="00A221DE"/>
    <w:rsid w:val="00A25311"/>
    <w:rsid w:val="00A2776D"/>
    <w:rsid w:val="00A34A3E"/>
    <w:rsid w:val="00A361B4"/>
    <w:rsid w:val="00A36852"/>
    <w:rsid w:val="00A408A1"/>
    <w:rsid w:val="00A4189A"/>
    <w:rsid w:val="00A419B1"/>
    <w:rsid w:val="00A41FD0"/>
    <w:rsid w:val="00A4312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76A38"/>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03CF"/>
    <w:rsid w:val="00AD2CC7"/>
    <w:rsid w:val="00AD384B"/>
    <w:rsid w:val="00AD4E39"/>
    <w:rsid w:val="00AD54F4"/>
    <w:rsid w:val="00AD6462"/>
    <w:rsid w:val="00AD6792"/>
    <w:rsid w:val="00AD67E1"/>
    <w:rsid w:val="00AD7247"/>
    <w:rsid w:val="00AD7691"/>
    <w:rsid w:val="00AD76DA"/>
    <w:rsid w:val="00AD7D3D"/>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30B0"/>
    <w:rsid w:val="00B25C01"/>
    <w:rsid w:val="00B27413"/>
    <w:rsid w:val="00B3156C"/>
    <w:rsid w:val="00B3357B"/>
    <w:rsid w:val="00B34B6C"/>
    <w:rsid w:val="00B37BEA"/>
    <w:rsid w:val="00B40336"/>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2729"/>
    <w:rsid w:val="00BB30CC"/>
    <w:rsid w:val="00BB4E3B"/>
    <w:rsid w:val="00BB6233"/>
    <w:rsid w:val="00BB72D6"/>
    <w:rsid w:val="00BB7518"/>
    <w:rsid w:val="00BB7E30"/>
    <w:rsid w:val="00BC1463"/>
    <w:rsid w:val="00BC2A29"/>
    <w:rsid w:val="00BC39FF"/>
    <w:rsid w:val="00BC4B00"/>
    <w:rsid w:val="00BC5D95"/>
    <w:rsid w:val="00BC7837"/>
    <w:rsid w:val="00BC7C7D"/>
    <w:rsid w:val="00BD016E"/>
    <w:rsid w:val="00BD1A39"/>
    <w:rsid w:val="00BD31D8"/>
    <w:rsid w:val="00BD38EA"/>
    <w:rsid w:val="00BD3E9F"/>
    <w:rsid w:val="00BD7312"/>
    <w:rsid w:val="00BD7834"/>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27A"/>
    <w:rsid w:val="00C37610"/>
    <w:rsid w:val="00C40CD5"/>
    <w:rsid w:val="00C40FCA"/>
    <w:rsid w:val="00C41332"/>
    <w:rsid w:val="00C42A39"/>
    <w:rsid w:val="00C4345C"/>
    <w:rsid w:val="00C446D9"/>
    <w:rsid w:val="00C44C34"/>
    <w:rsid w:val="00C46626"/>
    <w:rsid w:val="00C50997"/>
    <w:rsid w:val="00C51385"/>
    <w:rsid w:val="00C521C5"/>
    <w:rsid w:val="00C52A31"/>
    <w:rsid w:val="00C53BCD"/>
    <w:rsid w:val="00C53F13"/>
    <w:rsid w:val="00C56F87"/>
    <w:rsid w:val="00C60799"/>
    <w:rsid w:val="00C634CE"/>
    <w:rsid w:val="00C67CAE"/>
    <w:rsid w:val="00C7115E"/>
    <w:rsid w:val="00C72438"/>
    <w:rsid w:val="00C72FAC"/>
    <w:rsid w:val="00C7468D"/>
    <w:rsid w:val="00C75352"/>
    <w:rsid w:val="00C77496"/>
    <w:rsid w:val="00C80ACF"/>
    <w:rsid w:val="00C80CF7"/>
    <w:rsid w:val="00C81034"/>
    <w:rsid w:val="00C813E5"/>
    <w:rsid w:val="00C82755"/>
    <w:rsid w:val="00C831CB"/>
    <w:rsid w:val="00C86DE9"/>
    <w:rsid w:val="00C919F1"/>
    <w:rsid w:val="00C92393"/>
    <w:rsid w:val="00C92436"/>
    <w:rsid w:val="00C930F2"/>
    <w:rsid w:val="00C94CF8"/>
    <w:rsid w:val="00C955B0"/>
    <w:rsid w:val="00C95C62"/>
    <w:rsid w:val="00CA0101"/>
    <w:rsid w:val="00CA0B56"/>
    <w:rsid w:val="00CA1974"/>
    <w:rsid w:val="00CA1CD4"/>
    <w:rsid w:val="00CA1DE9"/>
    <w:rsid w:val="00CA20B1"/>
    <w:rsid w:val="00CA2551"/>
    <w:rsid w:val="00CA2B86"/>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46"/>
    <w:rsid w:val="00CD44DA"/>
    <w:rsid w:val="00CD4AE1"/>
    <w:rsid w:val="00CD7B3B"/>
    <w:rsid w:val="00CE18D7"/>
    <w:rsid w:val="00CE2426"/>
    <w:rsid w:val="00CE4BF9"/>
    <w:rsid w:val="00CE4F60"/>
    <w:rsid w:val="00CE50F9"/>
    <w:rsid w:val="00CE5166"/>
    <w:rsid w:val="00CE64EA"/>
    <w:rsid w:val="00CE6AB4"/>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17909"/>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00E2"/>
    <w:rsid w:val="00D41191"/>
    <w:rsid w:val="00D43C0D"/>
    <w:rsid w:val="00D44E49"/>
    <w:rsid w:val="00D45F2B"/>
    <w:rsid w:val="00D46F2B"/>
    <w:rsid w:val="00D477D9"/>
    <w:rsid w:val="00D51EC4"/>
    <w:rsid w:val="00D52396"/>
    <w:rsid w:val="00D52688"/>
    <w:rsid w:val="00D53117"/>
    <w:rsid w:val="00D53149"/>
    <w:rsid w:val="00D57123"/>
    <w:rsid w:val="00D60EAD"/>
    <w:rsid w:val="00D618E9"/>
    <w:rsid w:val="00D632DA"/>
    <w:rsid w:val="00D63373"/>
    <w:rsid w:val="00D63F62"/>
    <w:rsid w:val="00D659AE"/>
    <w:rsid w:val="00D660B5"/>
    <w:rsid w:val="00D66945"/>
    <w:rsid w:val="00D671F2"/>
    <w:rsid w:val="00D675F2"/>
    <w:rsid w:val="00D718B3"/>
    <w:rsid w:val="00D71E2D"/>
    <w:rsid w:val="00D730DF"/>
    <w:rsid w:val="00D76978"/>
    <w:rsid w:val="00D76E0F"/>
    <w:rsid w:val="00D81237"/>
    <w:rsid w:val="00D83BDB"/>
    <w:rsid w:val="00D9108C"/>
    <w:rsid w:val="00D9195C"/>
    <w:rsid w:val="00D9335C"/>
    <w:rsid w:val="00D957BA"/>
    <w:rsid w:val="00D967A3"/>
    <w:rsid w:val="00D96E15"/>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37CEF"/>
    <w:rsid w:val="00E400EF"/>
    <w:rsid w:val="00E40A8E"/>
    <w:rsid w:val="00E40B10"/>
    <w:rsid w:val="00E41327"/>
    <w:rsid w:val="00E41A7E"/>
    <w:rsid w:val="00E42A25"/>
    <w:rsid w:val="00E440FB"/>
    <w:rsid w:val="00E46C37"/>
    <w:rsid w:val="00E51080"/>
    <w:rsid w:val="00E530D4"/>
    <w:rsid w:val="00E56D5A"/>
    <w:rsid w:val="00E57244"/>
    <w:rsid w:val="00E61BE5"/>
    <w:rsid w:val="00E63809"/>
    <w:rsid w:val="00E63F80"/>
    <w:rsid w:val="00E669DF"/>
    <w:rsid w:val="00E7022E"/>
    <w:rsid w:val="00E70369"/>
    <w:rsid w:val="00E71BB1"/>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B5170"/>
    <w:rsid w:val="00EC008F"/>
    <w:rsid w:val="00EC309C"/>
    <w:rsid w:val="00EC622E"/>
    <w:rsid w:val="00ED0FB4"/>
    <w:rsid w:val="00ED10D4"/>
    <w:rsid w:val="00ED1A57"/>
    <w:rsid w:val="00ED229E"/>
    <w:rsid w:val="00ED2B6E"/>
    <w:rsid w:val="00ED2EFD"/>
    <w:rsid w:val="00ED34A7"/>
    <w:rsid w:val="00ED6179"/>
    <w:rsid w:val="00ED75DA"/>
    <w:rsid w:val="00EE0B16"/>
    <w:rsid w:val="00EE1312"/>
    <w:rsid w:val="00EE21F1"/>
    <w:rsid w:val="00EE47A0"/>
    <w:rsid w:val="00EE4D38"/>
    <w:rsid w:val="00EE59DF"/>
    <w:rsid w:val="00EF0D69"/>
    <w:rsid w:val="00EF0F6F"/>
    <w:rsid w:val="00EF22CE"/>
    <w:rsid w:val="00EF2547"/>
    <w:rsid w:val="00EF25F0"/>
    <w:rsid w:val="00EF361A"/>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6D3C"/>
    <w:rsid w:val="00F07395"/>
    <w:rsid w:val="00F07DE6"/>
    <w:rsid w:val="00F101B7"/>
    <w:rsid w:val="00F11ED7"/>
    <w:rsid w:val="00F1275B"/>
    <w:rsid w:val="00F12C44"/>
    <w:rsid w:val="00F12CE2"/>
    <w:rsid w:val="00F1303A"/>
    <w:rsid w:val="00F131CD"/>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B8E"/>
    <w:rsid w:val="00F347B4"/>
    <w:rsid w:val="00F351D9"/>
    <w:rsid w:val="00F353C4"/>
    <w:rsid w:val="00F36422"/>
    <w:rsid w:val="00F371B5"/>
    <w:rsid w:val="00F37391"/>
    <w:rsid w:val="00F376D6"/>
    <w:rsid w:val="00F40D35"/>
    <w:rsid w:val="00F418AD"/>
    <w:rsid w:val="00F43058"/>
    <w:rsid w:val="00F434F1"/>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651EA"/>
    <w:rsid w:val="00F669C8"/>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B973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CommentReference">
    <w:name w:val="annotation reference"/>
    <w:basedOn w:val="DefaultParagraphFont"/>
    <w:rsid w:val="00C7468D"/>
    <w:rPr>
      <w:sz w:val="16"/>
      <w:szCs w:val="16"/>
    </w:rPr>
  </w:style>
  <w:style w:type="paragraph" w:styleId="CommentText">
    <w:name w:val="annotation text"/>
    <w:basedOn w:val="Normal"/>
    <w:link w:val="CommentTextChar"/>
    <w:rsid w:val="00C7468D"/>
  </w:style>
  <w:style w:type="character" w:customStyle="1" w:styleId="CommentTextChar">
    <w:name w:val="Comment Text Char"/>
    <w:basedOn w:val="DefaultParagraphFont"/>
    <w:link w:val="CommentText"/>
    <w:rsid w:val="00C7468D"/>
  </w:style>
  <w:style w:type="paragraph" w:styleId="CommentSubject">
    <w:name w:val="annotation subject"/>
    <w:basedOn w:val="CommentText"/>
    <w:next w:val="CommentText"/>
    <w:link w:val="CommentSubjectChar"/>
    <w:rsid w:val="00C7468D"/>
    <w:rPr>
      <w:b/>
      <w:bCs/>
    </w:rPr>
  </w:style>
  <w:style w:type="character" w:customStyle="1" w:styleId="CommentSubjectChar">
    <w:name w:val="Comment Subject Char"/>
    <w:basedOn w:val="CommentTextChar"/>
    <w:link w:val="CommentSubject"/>
    <w:rsid w:val="00C7468D"/>
    <w:rPr>
      <w:b/>
      <w:bCs/>
    </w:rPr>
  </w:style>
  <w:style w:type="paragraph" w:styleId="BalloonText">
    <w:name w:val="Balloon Text"/>
    <w:basedOn w:val="Normal"/>
    <w:link w:val="BalloonTextChar"/>
    <w:rsid w:val="00C7468D"/>
    <w:rPr>
      <w:rFonts w:ascii="Tahoma" w:hAnsi="Tahoma" w:cs="Tahoma"/>
      <w:sz w:val="16"/>
      <w:szCs w:val="16"/>
    </w:rPr>
  </w:style>
  <w:style w:type="character" w:customStyle="1" w:styleId="BalloonTextChar">
    <w:name w:val="Balloon Text Char"/>
    <w:basedOn w:val="DefaultParagraphFont"/>
    <w:link w:val="BalloonText"/>
    <w:rsid w:val="00C746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CommentReference">
    <w:name w:val="annotation reference"/>
    <w:basedOn w:val="DefaultParagraphFont"/>
    <w:rsid w:val="00C7468D"/>
    <w:rPr>
      <w:sz w:val="16"/>
      <w:szCs w:val="16"/>
    </w:rPr>
  </w:style>
  <w:style w:type="paragraph" w:styleId="CommentText">
    <w:name w:val="annotation text"/>
    <w:basedOn w:val="Normal"/>
    <w:link w:val="CommentTextChar"/>
    <w:rsid w:val="00C7468D"/>
  </w:style>
  <w:style w:type="character" w:customStyle="1" w:styleId="CommentTextChar">
    <w:name w:val="Comment Text Char"/>
    <w:basedOn w:val="DefaultParagraphFont"/>
    <w:link w:val="CommentText"/>
    <w:rsid w:val="00C7468D"/>
  </w:style>
  <w:style w:type="paragraph" w:styleId="CommentSubject">
    <w:name w:val="annotation subject"/>
    <w:basedOn w:val="CommentText"/>
    <w:next w:val="CommentText"/>
    <w:link w:val="CommentSubjectChar"/>
    <w:rsid w:val="00C7468D"/>
    <w:rPr>
      <w:b/>
      <w:bCs/>
    </w:rPr>
  </w:style>
  <w:style w:type="character" w:customStyle="1" w:styleId="CommentSubjectChar">
    <w:name w:val="Comment Subject Char"/>
    <w:basedOn w:val="CommentTextChar"/>
    <w:link w:val="CommentSubject"/>
    <w:rsid w:val="00C7468D"/>
    <w:rPr>
      <w:b/>
      <w:bCs/>
    </w:rPr>
  </w:style>
  <w:style w:type="paragraph" w:styleId="BalloonText">
    <w:name w:val="Balloon Text"/>
    <w:basedOn w:val="Normal"/>
    <w:link w:val="BalloonTextChar"/>
    <w:rsid w:val="00C7468D"/>
    <w:rPr>
      <w:rFonts w:ascii="Tahoma" w:hAnsi="Tahoma" w:cs="Tahoma"/>
      <w:sz w:val="16"/>
      <w:szCs w:val="16"/>
    </w:rPr>
  </w:style>
  <w:style w:type="character" w:customStyle="1" w:styleId="BalloonTextChar">
    <w:name w:val="Balloon Text Char"/>
    <w:basedOn w:val="DefaultParagraphFont"/>
    <w:link w:val="BalloonText"/>
    <w:rsid w:val="00C746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C80CD-76A1-4ABC-9EE8-45C1FC702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784</Words>
  <Characters>4814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Early Dementia</vt:lpstr>
    </vt:vector>
  </TitlesOfParts>
  <Company/>
  <LinksUpToDate>false</LinksUpToDate>
  <CharactersWithSpaces>5587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Dementia</dc:title>
  <dc:subject>Copyright</dc:subject>
  <dc:creator>Sydney Bailey</dc:creator>
  <cp:lastModifiedBy>MEdwards</cp:lastModifiedBy>
  <cp:revision>2</cp:revision>
  <dcterms:created xsi:type="dcterms:W3CDTF">2012-04-09T22:26:00Z</dcterms:created>
  <dcterms:modified xsi:type="dcterms:W3CDTF">2012-04-09T22:26:00Z</dcterms:modified>
</cp:coreProperties>
</file>