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Pr="00F603A2" w:rsidRDefault="007439C3" w:rsidP="00C54DE0">
      <w:pPr>
        <w:pStyle w:val="APA"/>
        <w:rPr>
          <w:b/>
        </w:rPr>
      </w:pPr>
    </w:p>
    <w:p w:rsidR="00C54DE0" w:rsidRPr="00F603A2" w:rsidRDefault="00C54DE0" w:rsidP="00C54DE0">
      <w:pPr>
        <w:pStyle w:val="APA"/>
        <w:rPr>
          <w:b/>
        </w:rPr>
      </w:pPr>
    </w:p>
    <w:p w:rsidR="00C54DE0" w:rsidRPr="00F603A2" w:rsidRDefault="00C54DE0" w:rsidP="00C54DE0">
      <w:pPr>
        <w:pStyle w:val="APA"/>
        <w:rPr>
          <w:b/>
        </w:rPr>
      </w:pPr>
    </w:p>
    <w:p w:rsidR="00C54DE0" w:rsidRPr="00281AE6" w:rsidRDefault="00281AE6" w:rsidP="00C54DE0">
      <w:pPr>
        <w:pStyle w:val="APA"/>
        <w:rPr>
          <w:b/>
          <w:color w:val="FF0000"/>
        </w:rPr>
      </w:pPr>
      <w:r w:rsidRPr="00281AE6">
        <w:rPr>
          <w:b/>
          <w:color w:val="FF0000"/>
        </w:rPr>
        <w:t>Very Good Only found couple APA errors but did not count them 30/30</w:t>
      </w:r>
    </w:p>
    <w:p w:rsidR="00C54DE0" w:rsidRPr="00F603A2" w:rsidRDefault="00C54DE0" w:rsidP="00C54DE0">
      <w:pPr>
        <w:pStyle w:val="APA"/>
        <w:rPr>
          <w:b/>
        </w:rPr>
      </w:pPr>
    </w:p>
    <w:p w:rsidR="00C54DE0" w:rsidRPr="00F603A2" w:rsidRDefault="00C54DE0" w:rsidP="00C54DE0">
      <w:pPr>
        <w:pStyle w:val="APA"/>
        <w:rPr>
          <w:b/>
        </w:rPr>
      </w:pPr>
    </w:p>
    <w:p w:rsidR="00C54DE0" w:rsidRPr="001518BD" w:rsidRDefault="00C54DE0" w:rsidP="00C54DE0">
      <w:pPr>
        <w:pStyle w:val="APA"/>
      </w:pPr>
    </w:p>
    <w:p w:rsidR="00C54DE0" w:rsidRPr="001518BD" w:rsidRDefault="00C54DE0" w:rsidP="00C54DE0">
      <w:pPr>
        <w:pStyle w:val="APAHeadingCenter"/>
      </w:pPr>
      <w:bookmarkStart w:id="0" w:name="bmTitlePageTitle"/>
      <w:r w:rsidRPr="001518BD">
        <w:t>Osteoporosis and Hyperlipidemia</w:t>
      </w:r>
      <w:bookmarkEnd w:id="0"/>
    </w:p>
    <w:p w:rsidR="00C54DE0" w:rsidRPr="001518BD" w:rsidRDefault="00C54DE0" w:rsidP="00C54DE0">
      <w:pPr>
        <w:pStyle w:val="APAHeadingCenter"/>
      </w:pPr>
      <w:bookmarkStart w:id="1" w:name="bmTitlePageName"/>
      <w:r w:rsidRPr="001518BD">
        <w:t>Sydney Bailey</w:t>
      </w:r>
      <w:bookmarkEnd w:id="1"/>
    </w:p>
    <w:p w:rsidR="00C54DE0" w:rsidRPr="001518BD" w:rsidRDefault="00C54DE0" w:rsidP="00C54DE0">
      <w:pPr>
        <w:pStyle w:val="APAHeadingCenter"/>
      </w:pPr>
      <w:bookmarkStart w:id="2" w:name="bmTitlePageInst"/>
      <w:r w:rsidRPr="001518BD">
        <w:t>Lakeview College of Nursing</w:t>
      </w:r>
      <w:bookmarkEnd w:id="2"/>
    </w:p>
    <w:p w:rsidR="00C54DE0" w:rsidRPr="001518BD" w:rsidRDefault="00C54DE0" w:rsidP="004E0AB4">
      <w:pPr>
        <w:pStyle w:val="APAHeadingCenter"/>
      </w:pPr>
      <w:bookmarkStart w:id="3" w:name="bmTitleAdd1"/>
      <w:r w:rsidRPr="001518BD">
        <w:t>Nursing of the Gerontological Client</w:t>
      </w:r>
      <w:bookmarkStart w:id="4" w:name="bmTitleAdd2"/>
      <w:bookmarkStart w:id="5" w:name="bmTitleAdd3"/>
      <w:bookmarkEnd w:id="3"/>
      <w:bookmarkEnd w:id="4"/>
      <w:bookmarkEnd w:id="5"/>
    </w:p>
    <w:p w:rsidR="00C54DE0" w:rsidRPr="001518BD" w:rsidRDefault="00C54DE0" w:rsidP="00C54DE0">
      <w:pPr>
        <w:pStyle w:val="APAHeadingCenter"/>
      </w:pPr>
      <w:bookmarkStart w:id="6" w:name="bmTitleAdd4"/>
      <w:r w:rsidRPr="001518BD">
        <w:t>March 2, 2012</w:t>
      </w:r>
      <w:bookmarkEnd w:id="6"/>
    </w:p>
    <w:p w:rsidR="00C54DE0" w:rsidRPr="00F603A2" w:rsidRDefault="00C54DE0" w:rsidP="00C54DE0">
      <w:pPr>
        <w:pStyle w:val="APA"/>
        <w:rPr>
          <w:b/>
        </w:rPr>
        <w:sectPr w:rsidR="00C54DE0" w:rsidRPr="00F603A2" w:rsidSect="00C54DE0">
          <w:headerReference w:type="default" r:id="rId7"/>
          <w:headerReference w:type="first" r:id="rId8"/>
          <w:pgSz w:w="12240" w:h="15840" w:code="1"/>
          <w:pgMar w:top="1440" w:right="1440" w:bottom="1440" w:left="1440" w:header="720" w:footer="720" w:gutter="0"/>
          <w:cols w:space="720"/>
          <w:titlePg/>
          <w:docGrid w:linePitch="360"/>
        </w:sectPr>
      </w:pPr>
    </w:p>
    <w:p w:rsidR="00C54DE0" w:rsidRPr="00F603A2" w:rsidRDefault="00C54DE0" w:rsidP="00C54DE0">
      <w:pPr>
        <w:pStyle w:val="APA"/>
        <w:rPr>
          <w:b/>
        </w:rPr>
        <w:sectPr w:rsidR="00C54DE0" w:rsidRPr="00F603A2" w:rsidSect="00C54DE0">
          <w:headerReference w:type="first" r:id="rId9"/>
          <w:type w:val="continuous"/>
          <w:pgSz w:w="12240" w:h="15840" w:code="1"/>
          <w:pgMar w:top="1440" w:right="1440" w:bottom="1440" w:left="1440" w:header="720" w:footer="720" w:gutter="0"/>
          <w:cols w:space="720"/>
          <w:titlePg/>
          <w:docGrid w:linePitch="360"/>
        </w:sectPr>
      </w:pPr>
    </w:p>
    <w:p w:rsidR="00F603A2" w:rsidRPr="00153CC4" w:rsidRDefault="00C54DE0" w:rsidP="00F603A2">
      <w:pPr>
        <w:pStyle w:val="APAHeadingCenter"/>
      </w:pPr>
      <w:bookmarkStart w:id="7" w:name="bmFirstPageTitle"/>
      <w:r w:rsidRPr="00153CC4">
        <w:lastRenderedPageBreak/>
        <w:t>Osteoporosis and Hyperlipidemia</w:t>
      </w:r>
      <w:bookmarkEnd w:id="7"/>
    </w:p>
    <w:p w:rsidR="00C7528B" w:rsidRPr="00C7528B" w:rsidRDefault="00C7528B" w:rsidP="00C7528B">
      <w:pPr>
        <w:pStyle w:val="APA"/>
        <w:ind w:firstLine="0"/>
        <w:rPr>
          <w:b/>
        </w:rPr>
      </w:pPr>
      <w:r>
        <w:rPr>
          <w:b/>
        </w:rPr>
        <w:t>Osteoporosis</w:t>
      </w:r>
    </w:p>
    <w:p w:rsidR="00C54DE0" w:rsidRDefault="00DC0F1D" w:rsidP="00DC0F1D">
      <w:pPr>
        <w:pStyle w:val="APA"/>
        <w:ind w:firstLine="0"/>
        <w:rPr>
          <w:b/>
        </w:rPr>
      </w:pPr>
      <w:r w:rsidRPr="00F603A2">
        <w:rPr>
          <w:b/>
        </w:rPr>
        <w:t xml:space="preserve">1. Translate Violet's activities as to what is recommended for osteoporosis prevention currently.  </w:t>
      </w:r>
    </w:p>
    <w:p w:rsidR="00D279A6" w:rsidRPr="00D279A6" w:rsidRDefault="00E178D4" w:rsidP="00DC0F1D">
      <w:pPr>
        <w:pStyle w:val="APA"/>
        <w:ind w:firstLine="0"/>
      </w:pPr>
      <w:r>
        <w:rPr>
          <w:b/>
        </w:rPr>
        <w:tab/>
      </w:r>
      <w:r>
        <w:t xml:space="preserve">Violet’s activities covered the following osteoporosis prevention recommendations: Adequate intake of </w:t>
      </w:r>
      <w:r w:rsidR="00F526CE">
        <w:t>calcium and vitamin D, consuming vegetables, engaging in physical activity, and not smoking or consuming alcohol</w:t>
      </w:r>
      <w:r w:rsidR="00351F55">
        <w:t xml:space="preserve"> </w:t>
      </w:r>
      <w:bookmarkStart w:id="8" w:name="C409700648611111I0T409700677199074"/>
      <w:r w:rsidR="00351F55">
        <w:t>(National Osteoporosis Foundation, 2011)</w:t>
      </w:r>
      <w:bookmarkEnd w:id="8"/>
      <w:r w:rsidR="00F526CE">
        <w:t>.</w:t>
      </w:r>
      <w:r w:rsidR="00490ED4">
        <w:t xml:space="preserve">  Consuming dairy products provided adequate calcium intake.</w:t>
      </w:r>
      <w:r w:rsidR="008A3426">
        <w:t xml:space="preserve">  Working at the dairy farm and tending to her garden provided exposure to sunlight for vitamin D production, as well as physical activity.  Likewise, she consumed the vegetables from her garden and stated that sh</w:t>
      </w:r>
      <w:r w:rsidR="00A16F7B">
        <w:t xml:space="preserve">e never smoked or drank alcohol.   </w:t>
      </w:r>
      <w:r w:rsidR="008A3426">
        <w:t xml:space="preserve">  </w:t>
      </w:r>
      <w:r w:rsidR="00490ED4">
        <w:t xml:space="preserve">  </w:t>
      </w:r>
      <w:r w:rsidR="00F526CE">
        <w:t xml:space="preserve">  </w:t>
      </w:r>
    </w:p>
    <w:p w:rsidR="00DC0F1D" w:rsidRDefault="00DC0F1D" w:rsidP="00DC0F1D">
      <w:pPr>
        <w:pStyle w:val="APA"/>
        <w:ind w:firstLine="0"/>
        <w:rPr>
          <w:b/>
        </w:rPr>
      </w:pPr>
      <w:r w:rsidRPr="00F603A2">
        <w:rPr>
          <w:b/>
        </w:rPr>
        <w:t xml:space="preserve">2. What risk factors for osteoporosis are suggested with this statement? </w:t>
      </w:r>
    </w:p>
    <w:p w:rsidR="00C83092" w:rsidRPr="00C83092" w:rsidRDefault="00C83092" w:rsidP="00DC0F1D">
      <w:pPr>
        <w:pStyle w:val="APA"/>
        <w:ind w:firstLine="0"/>
      </w:pPr>
      <w:r>
        <w:rPr>
          <w:b/>
        </w:rPr>
        <w:tab/>
      </w:r>
      <w:r>
        <w:t>Risk factors for osteoporosis suggested by this statement</w:t>
      </w:r>
      <w:r w:rsidR="00703560">
        <w:t xml:space="preserve"> include being a white female or a female of Asian decent, low body weight, and small body frame </w:t>
      </w:r>
      <w:bookmarkStart w:id="9" w:name="C409707228240741I0T409707247337963"/>
      <w:r w:rsidR="00703560">
        <w:t>(Mayo Clinic, 2011)</w:t>
      </w:r>
      <w:bookmarkEnd w:id="9"/>
      <w:r w:rsidR="00703560">
        <w:t xml:space="preserve">.  </w:t>
      </w:r>
    </w:p>
    <w:p w:rsidR="00DC0F1D" w:rsidRDefault="00DC0F1D" w:rsidP="00DC0F1D">
      <w:pPr>
        <w:pStyle w:val="APA"/>
        <w:ind w:firstLine="0"/>
        <w:rPr>
          <w:b/>
        </w:rPr>
      </w:pPr>
      <w:r w:rsidRPr="00F603A2">
        <w:rPr>
          <w:b/>
        </w:rPr>
        <w:t>3. Find a video on the Internet using Google or another source which shows the DEXA (or DXA) test available for assessing bone density and explain how it functions (cite the source).</w:t>
      </w:r>
    </w:p>
    <w:p w:rsidR="009F1FD9" w:rsidRPr="00EC7C72" w:rsidRDefault="009F1FD9" w:rsidP="00DC0F1D">
      <w:pPr>
        <w:pStyle w:val="APA"/>
        <w:ind w:firstLine="0"/>
      </w:pPr>
      <w:r>
        <w:rPr>
          <w:b/>
        </w:rPr>
        <w:tab/>
      </w:r>
      <w:r w:rsidR="00EC7C72">
        <w:t>DEXA stands for Dual Energy X-Ray Absorptiometry.  The body scanner measures bone, muscle, and body fat density in the areas scanned.  Distinct energy peaks produced by a low dose X-Ray are absorbed by bone and soft tissue, which allow for the calculation of bone mineral content.  The mineral content divided by the total area of bon</w:t>
      </w:r>
      <w:r w:rsidR="00765FD8">
        <w:t>e being scanned equals bone mineral</w:t>
      </w:r>
      <w:r w:rsidR="00EC7C72">
        <w:t xml:space="preserve"> density.  </w:t>
      </w:r>
      <w:r w:rsidR="00765FD8">
        <w:t>The machine calculates T-scores by comparing bon</w:t>
      </w:r>
      <w:r w:rsidR="00E023E9">
        <w:t>e mineral density to that of a</w:t>
      </w:r>
      <w:r w:rsidR="00765FD8">
        <w:t>n average 30 year old in a same sex reference population</w:t>
      </w:r>
      <w:r w:rsidR="00195219">
        <w:t xml:space="preserve"> </w:t>
      </w:r>
      <w:bookmarkStart w:id="10" w:name="C409707418518519I0T409707438425926"/>
      <w:r w:rsidR="00195219">
        <w:t>(</w:t>
      </w:r>
      <w:proofErr w:type="spellStart"/>
      <w:r w:rsidR="00195219">
        <w:t>MedFlux</w:t>
      </w:r>
      <w:proofErr w:type="spellEnd"/>
      <w:r w:rsidR="00195219">
        <w:t>, 2008)</w:t>
      </w:r>
      <w:bookmarkEnd w:id="10"/>
      <w:r w:rsidR="00195219">
        <w:t>.</w:t>
      </w:r>
      <w:r w:rsidR="004A39BC">
        <w:t xml:space="preserve"> </w:t>
      </w:r>
    </w:p>
    <w:p w:rsidR="00DC0F1D" w:rsidRDefault="00DC0F1D" w:rsidP="00DC0F1D">
      <w:pPr>
        <w:pStyle w:val="APA"/>
        <w:ind w:firstLine="0"/>
        <w:rPr>
          <w:b/>
        </w:rPr>
      </w:pPr>
      <w:r w:rsidRPr="00F603A2">
        <w:rPr>
          <w:b/>
        </w:rPr>
        <w:lastRenderedPageBreak/>
        <w:t>4. What outcome from a hysterectomy would result in middle-age screening for osteoporosis?</w:t>
      </w:r>
    </w:p>
    <w:p w:rsidR="00905263" w:rsidRPr="00905263" w:rsidRDefault="00E53236" w:rsidP="00DC0F1D">
      <w:pPr>
        <w:pStyle w:val="APA"/>
        <w:ind w:firstLine="0"/>
      </w:pPr>
      <w:r>
        <w:rPr>
          <w:b/>
        </w:rPr>
        <w:tab/>
      </w:r>
      <w:r>
        <w:t>If a middle-age woman has her ovaries removed, she will need to be screened for osteoporosis.  Since the ovaries produce estrogen, their removal will result in a significant decrease in estrogen levels.  Low estrogen levels are a major risk factor for developing osteoporosis</w:t>
      </w:r>
      <w:r w:rsidR="00D379BA">
        <w:t xml:space="preserve"> </w:t>
      </w:r>
      <w:bookmarkStart w:id="11" w:name="C409707228240741I0T409707565740741"/>
      <w:r w:rsidR="00D379BA">
        <w:t>(Mayo Clinic, 2011)</w:t>
      </w:r>
      <w:bookmarkEnd w:id="11"/>
      <w:r>
        <w:t xml:space="preserve">.  </w:t>
      </w:r>
      <w:r w:rsidR="00905263">
        <w:rPr>
          <w:b/>
        </w:rPr>
        <w:tab/>
      </w:r>
    </w:p>
    <w:p w:rsidR="00DC0F1D" w:rsidRDefault="00DC0F1D" w:rsidP="00DC0F1D">
      <w:pPr>
        <w:pStyle w:val="APA"/>
        <w:ind w:firstLine="0"/>
        <w:rPr>
          <w:b/>
        </w:rPr>
      </w:pPr>
      <w:r w:rsidRPr="00F603A2">
        <w:rPr>
          <w:b/>
        </w:rPr>
        <w:t xml:space="preserve">5. Discuss each of these medications in relation to: drug category, route/frequency, and action. </w:t>
      </w:r>
    </w:p>
    <w:p w:rsidR="006313BD" w:rsidRPr="006313BD" w:rsidRDefault="006313BD" w:rsidP="00DC0F1D">
      <w:pPr>
        <w:pStyle w:val="APA"/>
        <w:ind w:firstLine="0"/>
      </w:pPr>
      <w:r>
        <w:rPr>
          <w:b/>
        </w:rPr>
        <w:tab/>
      </w:r>
      <w:r w:rsidR="00454DCA">
        <w:t>Os-Cal is a calcium</w:t>
      </w:r>
      <w:r w:rsidR="008170EF">
        <w:t xml:space="preserve"> and vitamin D</w:t>
      </w:r>
      <w:r w:rsidR="00454DCA">
        <w:t xml:space="preserve"> supplement</w:t>
      </w:r>
      <w:r w:rsidR="008170EF">
        <w:t xml:space="preserve"> </w:t>
      </w:r>
      <w:r w:rsidR="00454DCA">
        <w:t>that aids in</w:t>
      </w:r>
      <w:r w:rsidR="008170EF">
        <w:t xml:space="preserve"> born formation and maintenance.  Os-Cal can be purchased in tablet o</w:t>
      </w:r>
      <w:r w:rsidR="004D2521">
        <w:t xml:space="preserve">r chewable form, and in varying doses of calcium and vitamin D.  Women should take a total of 1200 milligrams of calcium daily, divided in two to four doses.  </w:t>
      </w:r>
      <w:proofErr w:type="spellStart"/>
      <w:r>
        <w:t>Reclast</w:t>
      </w:r>
      <w:proofErr w:type="spellEnd"/>
      <w:r>
        <w:t xml:space="preserve"> is a </w:t>
      </w:r>
      <w:proofErr w:type="spellStart"/>
      <w:r>
        <w:t>biophosphonate</w:t>
      </w:r>
      <w:proofErr w:type="spellEnd"/>
      <w:r>
        <w:t xml:space="preserve"> that reduces bone reabsorption and turnover by inhibiting osteoclast activity.  The dosing for </w:t>
      </w:r>
      <w:proofErr w:type="spellStart"/>
      <w:r>
        <w:t>Reclast</w:t>
      </w:r>
      <w:proofErr w:type="spellEnd"/>
      <w:r>
        <w:t xml:space="preserve"> is 5 milligrams IV </w:t>
      </w:r>
      <w:r w:rsidR="001A659A">
        <w:t xml:space="preserve">once every 12 months.  </w:t>
      </w:r>
      <w:proofErr w:type="spellStart"/>
      <w:r w:rsidR="00217063">
        <w:t>Evista</w:t>
      </w:r>
      <w:proofErr w:type="spellEnd"/>
      <w:r w:rsidR="00217063">
        <w:t xml:space="preserve"> is a selective estrogen receptor modulator that inhibits bone reabsorption and turnover by binding to estrogen receptors.  The dosing is one 60 milligram tablet by mouth </w:t>
      </w:r>
      <w:r w:rsidR="00113BE0">
        <w:t>each day</w:t>
      </w:r>
      <w:r w:rsidR="00712C0C">
        <w:t xml:space="preserve"> </w:t>
      </w:r>
      <w:bookmarkStart w:id="12" w:name="C408109185185185I0T409707925000000"/>
      <w:r w:rsidR="00712C0C">
        <w:t>(</w:t>
      </w:r>
      <w:proofErr w:type="spellStart"/>
      <w:r w:rsidR="00712C0C">
        <w:rPr>
          <w:i/>
        </w:rPr>
        <w:t>Epocrates</w:t>
      </w:r>
      <w:proofErr w:type="spellEnd"/>
      <w:r w:rsidR="00712C0C">
        <w:t>, 2011)</w:t>
      </w:r>
      <w:bookmarkEnd w:id="12"/>
      <w:r w:rsidR="00113BE0">
        <w:t xml:space="preserve">.  </w:t>
      </w:r>
      <w:r w:rsidR="00217063">
        <w:t xml:space="preserve">  </w:t>
      </w:r>
    </w:p>
    <w:p w:rsidR="00DC0F1D" w:rsidRPr="00F603A2" w:rsidRDefault="00DC0F1D" w:rsidP="00DC0F1D">
      <w:pPr>
        <w:pStyle w:val="APA"/>
        <w:ind w:firstLine="0"/>
        <w:rPr>
          <w:b/>
        </w:rPr>
      </w:pPr>
      <w:r w:rsidRPr="00F603A2">
        <w:rPr>
          <w:b/>
        </w:rPr>
        <w:t xml:space="preserve">6. The nurse has provided teaching for a patient prescribed an oral bisphosphonate, alendronate (Fosamax), for prevention of osteoporosis. Which statement indicates further teaching is necessary? </w:t>
      </w:r>
    </w:p>
    <w:p w:rsidR="00DC0F1D" w:rsidRPr="00F603A2" w:rsidRDefault="00DC0F1D" w:rsidP="00DC0F1D">
      <w:pPr>
        <w:pStyle w:val="APA"/>
        <w:ind w:firstLine="0"/>
      </w:pPr>
      <w:r w:rsidRPr="00F603A2">
        <w:t xml:space="preserve">a. “Drinking milk while on the drug is a good idea” </w:t>
      </w:r>
    </w:p>
    <w:p w:rsidR="00DC0F1D" w:rsidRPr="00F603A2" w:rsidRDefault="00DC0F1D" w:rsidP="00DC0F1D">
      <w:pPr>
        <w:pStyle w:val="APA"/>
        <w:ind w:firstLine="0"/>
      </w:pPr>
      <w:r w:rsidRPr="006B0830">
        <w:rPr>
          <w:highlight w:val="yellow"/>
        </w:rPr>
        <w:t>b. “Taking this med right before bedtime is recommended”</w:t>
      </w:r>
      <w:r w:rsidRPr="00F603A2">
        <w:t xml:space="preserve"> </w:t>
      </w:r>
    </w:p>
    <w:p w:rsidR="00DC0F1D" w:rsidRPr="00F603A2" w:rsidRDefault="00DC0F1D" w:rsidP="00DC0F1D">
      <w:pPr>
        <w:pStyle w:val="APA"/>
        <w:ind w:firstLine="0"/>
      </w:pPr>
      <w:r w:rsidRPr="00F603A2">
        <w:t xml:space="preserve">c. “I only have to take this once a week” </w:t>
      </w:r>
    </w:p>
    <w:p w:rsidR="00DC0F1D" w:rsidRPr="00F603A2" w:rsidRDefault="00DC0F1D" w:rsidP="00DC0F1D">
      <w:pPr>
        <w:pStyle w:val="APA"/>
        <w:ind w:firstLine="0"/>
      </w:pPr>
      <w:r w:rsidRPr="00F603A2">
        <w:t xml:space="preserve">d. “This medicine should be taken on an empty stomach” </w:t>
      </w:r>
    </w:p>
    <w:p w:rsidR="00F603A2" w:rsidRDefault="00F603A2" w:rsidP="00DC0F1D">
      <w:pPr>
        <w:pStyle w:val="APA"/>
        <w:ind w:firstLine="0"/>
        <w:rPr>
          <w:b/>
        </w:rPr>
      </w:pPr>
      <w:r w:rsidRPr="00F603A2">
        <w:rPr>
          <w:b/>
        </w:rPr>
        <w:lastRenderedPageBreak/>
        <w:t xml:space="preserve">7. Discuss safety measures which can eliminate potential home hazards resulting in a fall or injury. </w:t>
      </w:r>
    </w:p>
    <w:p w:rsidR="00E50D4C" w:rsidRPr="00E50D4C" w:rsidRDefault="00E50D4C" w:rsidP="00DC0F1D">
      <w:pPr>
        <w:pStyle w:val="APA"/>
        <w:ind w:firstLine="0"/>
      </w:pPr>
      <w:r>
        <w:rPr>
          <w:b/>
        </w:rPr>
        <w:tab/>
      </w:r>
      <w:r>
        <w:t>If living alone, individuals should consider wearing a personal emergency alert device or carrying a cell phone at all times.  Floors should be free of clutter, cords, and throw rugs.  All carpets and area rugs should have skid prove backing or be tacked to the floor.  Place items within reach or use a long handled grasping device.  In the bathroom, grab bars should be installed beside the toilet and in the shower.  Individuals who are unsteady on their feet can use a shower chair and handheld showerhead.  Place a nightlight between the bedroom and bathroom, and keep all light switches within reach.</w:t>
      </w:r>
      <w:r w:rsidR="002F0AC3">
        <w:t xml:space="preserve">  Install sturdy handrails on both sides of stairwells.  Also, mark the top and bottom s</w:t>
      </w:r>
      <w:r w:rsidR="00523D52">
        <w:t>tair with brightly colored tape</w:t>
      </w:r>
      <w:r w:rsidR="004D3084">
        <w:t xml:space="preserve"> </w:t>
      </w:r>
      <w:bookmarkStart w:id="13" w:name="C409700648611111I0T409707933912037"/>
      <w:r w:rsidR="004D3084">
        <w:t>(National Osteoporosis Foundation, 2011)</w:t>
      </w:r>
      <w:bookmarkEnd w:id="13"/>
      <w:r w:rsidR="00523D52">
        <w:t xml:space="preserve">. </w:t>
      </w:r>
      <w:r w:rsidR="002F0AC3">
        <w:t xml:space="preserve"> </w:t>
      </w:r>
      <w:r>
        <w:t xml:space="preserve">       </w:t>
      </w:r>
    </w:p>
    <w:p w:rsidR="00F603A2" w:rsidRDefault="00F603A2" w:rsidP="00DC0F1D">
      <w:pPr>
        <w:pStyle w:val="APA"/>
        <w:ind w:firstLine="0"/>
        <w:rPr>
          <w:b/>
        </w:rPr>
      </w:pPr>
      <w:r w:rsidRPr="00F603A2">
        <w:rPr>
          <w:b/>
        </w:rPr>
        <w:t xml:space="preserve">8. Osteoporosis has been identified as a national public health issue priority; provide a rationale for this. </w:t>
      </w:r>
    </w:p>
    <w:p w:rsidR="00B1340E" w:rsidRPr="00281AE6" w:rsidRDefault="00C71FE1" w:rsidP="00DC0F1D">
      <w:pPr>
        <w:pStyle w:val="APA"/>
        <w:ind w:firstLine="0"/>
        <w:rPr>
          <w:color w:val="FF0000"/>
        </w:rPr>
      </w:pPr>
      <w:r>
        <w:tab/>
      </w:r>
      <w:r w:rsidR="00CF324C">
        <w:t xml:space="preserve">“According to the National Osteoporosis Foundation, 10 million Americans are affected by osteoporosis and an additional 34 million are at risk for osteoporosis” </w:t>
      </w:r>
      <w:bookmarkStart w:id="14" w:name="C409708030671296I0T409708065972222"/>
      <w:r w:rsidR="00E025E9">
        <w:t xml:space="preserve">(Schaefer &amp; </w:t>
      </w:r>
      <w:proofErr w:type="spellStart"/>
      <w:r w:rsidR="00E025E9">
        <w:t>Gopalakrishnan</w:t>
      </w:r>
      <w:proofErr w:type="spellEnd"/>
      <w:r w:rsidR="00E025E9">
        <w:t>, 2011, p. 95)</w:t>
      </w:r>
      <w:bookmarkEnd w:id="14"/>
      <w:r w:rsidR="00E025E9">
        <w:t xml:space="preserve">.  </w:t>
      </w:r>
      <w:r w:rsidR="00CF324C">
        <w:t>Approximately 50% of woman and 25% of men over age 50 will have a fracture related to osteoporosis</w:t>
      </w:r>
      <w:r w:rsidR="007B00EB">
        <w:t xml:space="preserve"> </w:t>
      </w:r>
      <w:bookmarkStart w:id="15" w:name="C409708030671296I0T409708070601852"/>
      <w:r w:rsidR="007B00EB">
        <w:t xml:space="preserve">(Schaefer &amp; </w:t>
      </w:r>
      <w:proofErr w:type="spellStart"/>
      <w:r w:rsidR="007B00EB">
        <w:t>Gopalakrishnan</w:t>
      </w:r>
      <w:proofErr w:type="spellEnd"/>
      <w:r w:rsidR="007B00EB">
        <w:t>, 2011)</w:t>
      </w:r>
      <w:bookmarkEnd w:id="15"/>
      <w:r w:rsidR="00CF324C">
        <w:t xml:space="preserve">.  These fractures are associated with high morbidity, mortality, and cost.  “The estimated cost of these fractures to our healthcare system is more than $17 billion per year and this cost is anticipated to triple by 2040” </w:t>
      </w:r>
      <w:bookmarkStart w:id="16" w:name="C409708030671296I0T409708072916667"/>
      <w:r w:rsidR="007B00EB">
        <w:t xml:space="preserve">(Schaefer &amp; </w:t>
      </w:r>
      <w:proofErr w:type="spellStart"/>
      <w:r w:rsidR="007B00EB">
        <w:t>Gopalakrishnan</w:t>
      </w:r>
      <w:proofErr w:type="spellEnd"/>
      <w:r w:rsidR="007B00EB">
        <w:t>, 2011, p. 95)</w:t>
      </w:r>
      <w:bookmarkEnd w:id="16"/>
      <w:r w:rsidR="007B00EB">
        <w:t xml:space="preserve">. </w:t>
      </w:r>
      <w:r w:rsidR="00281AE6">
        <w:rPr>
          <w:color w:val="FF0000"/>
        </w:rPr>
        <w:t>And now comes the Baby Boomers</w:t>
      </w:r>
    </w:p>
    <w:p w:rsidR="00C7528B" w:rsidRDefault="00C7528B" w:rsidP="00DC0F1D">
      <w:pPr>
        <w:pStyle w:val="APA"/>
        <w:ind w:firstLine="0"/>
        <w:rPr>
          <w:b/>
        </w:rPr>
      </w:pPr>
      <w:r>
        <w:rPr>
          <w:b/>
        </w:rPr>
        <w:t xml:space="preserve">Hyperlipidemia </w:t>
      </w:r>
    </w:p>
    <w:p w:rsidR="00F603A2" w:rsidRDefault="00F603A2" w:rsidP="00DC0F1D">
      <w:pPr>
        <w:pStyle w:val="APA"/>
        <w:ind w:firstLine="0"/>
        <w:rPr>
          <w:b/>
        </w:rPr>
      </w:pPr>
      <w:r w:rsidRPr="00F603A2">
        <w:rPr>
          <w:b/>
        </w:rPr>
        <w:t xml:space="preserve">1. What history, laboratory results, or physical examination findings should be of the greatest concern to the admissions nurse? What might these findings represent? </w:t>
      </w:r>
    </w:p>
    <w:p w:rsidR="009B3169" w:rsidRPr="009B3169" w:rsidRDefault="009B3169" w:rsidP="00DC0F1D">
      <w:pPr>
        <w:pStyle w:val="APA"/>
        <w:ind w:firstLine="0"/>
      </w:pPr>
      <w:r>
        <w:rPr>
          <w:b/>
        </w:rPr>
        <w:lastRenderedPageBreak/>
        <w:tab/>
      </w:r>
      <w:r>
        <w:t>The greatest concerns are smoking, high blood pressure, decreased periphe</w:t>
      </w:r>
      <w:r w:rsidR="008B71A4">
        <w:t xml:space="preserve">ral pulses, high triglycerides, </w:t>
      </w:r>
      <w:r>
        <w:t>high BUN, and high A1C</w:t>
      </w:r>
      <w:r w:rsidR="00F424C6">
        <w:t>.  Increased BUN and A1C can indicate a decline in kidney function.  High triglycerides can indicate kidney disease, uncontrolled diabetes, and metabolic syndrome.  High triglycerides also increase the risk of heart disease.</w:t>
      </w:r>
      <w:r w:rsidR="008B71A4">
        <w:t xml:space="preserve">  Decreased peripheral pulses indicate poor tissue profusion and potential peripheral vascular disease.  Smoking can increase blood pressure and impair gas exchange due to damage to the alveoli.  High blood pressure puts extra stress on the heart, which can lead to heart attack.  </w:t>
      </w:r>
      <w:r w:rsidR="00F424C6">
        <w:t xml:space="preserve">    </w:t>
      </w:r>
    </w:p>
    <w:p w:rsidR="00F603A2" w:rsidRDefault="00F603A2" w:rsidP="00DC0F1D">
      <w:pPr>
        <w:pStyle w:val="APA"/>
        <w:ind w:firstLine="0"/>
        <w:rPr>
          <w:b/>
        </w:rPr>
      </w:pPr>
      <w:r w:rsidRPr="00F603A2">
        <w:rPr>
          <w:b/>
        </w:rPr>
        <w:t xml:space="preserve">2. What changes seen in Mr. Nightwolf's physical exam might be due to common age-related changes? </w:t>
      </w:r>
    </w:p>
    <w:p w:rsidR="004400DA" w:rsidRPr="004400DA" w:rsidRDefault="004400DA" w:rsidP="004400DA">
      <w:pPr>
        <w:pStyle w:val="APA"/>
      </w:pPr>
      <w:r>
        <w:t xml:space="preserve">Mr. </w:t>
      </w:r>
      <w:proofErr w:type="spellStart"/>
      <w:r>
        <w:t>Nightwolf’s</w:t>
      </w:r>
      <w:proofErr w:type="spellEnd"/>
      <w:r>
        <w:t xml:space="preserve"> blood pressure was 142/88, which correlates with an age related change called isolated systolic hypertension.  This is defined as a systolic pressure greater than 140 mmHg and a diastol</w:t>
      </w:r>
      <w:r w:rsidR="00300B7E">
        <w:t>ic pressure less than 90 mmHg</w:t>
      </w:r>
      <w:r w:rsidR="009E0A9F">
        <w:t xml:space="preserve"> </w:t>
      </w:r>
      <w:bookmarkStart w:id="17" w:name="C409708280555556I0T409708311805556"/>
      <w:r w:rsidR="009E0A9F">
        <w:t>(Smith &amp; Cotter, 2008)</w:t>
      </w:r>
      <w:bookmarkEnd w:id="17"/>
      <w:r w:rsidR="00300B7E">
        <w:t xml:space="preserve">.  During physical activity, maximal heart rate and cardiac </w:t>
      </w:r>
      <w:r w:rsidR="0054136F">
        <w:t>output are decreased.  This may e</w:t>
      </w:r>
      <w:r w:rsidR="00300B7E">
        <w:t>xplain why he is short of breath after walking down the hall</w:t>
      </w:r>
      <w:r w:rsidR="0054136F">
        <w:t xml:space="preserve"> and becomes easily fatigued.  Another implication of isolated systolic hypertension </w:t>
      </w:r>
      <w:r w:rsidR="009E0A9F">
        <w:t xml:space="preserve">is diminished peripheral pulses </w:t>
      </w:r>
      <w:bookmarkStart w:id="18" w:name="C409708280555556I0T409708316319444"/>
      <w:r w:rsidR="009E0A9F">
        <w:t>(Smith &amp; Cotter, 2008)</w:t>
      </w:r>
      <w:bookmarkEnd w:id="18"/>
      <w:r w:rsidR="009E0A9F">
        <w:t>.</w:t>
      </w:r>
      <w:r w:rsidR="0054136F">
        <w:t xml:space="preserve">  His radial pulses were 21 an</w:t>
      </w:r>
      <w:r w:rsidR="00EB678E">
        <w:t xml:space="preserve">d his </w:t>
      </w:r>
      <w:proofErr w:type="spellStart"/>
      <w:r w:rsidR="00EB678E">
        <w:t>dorsalis</w:t>
      </w:r>
      <w:proofErr w:type="spellEnd"/>
      <w:r w:rsidR="00EB678E">
        <w:t xml:space="preserve"> </w:t>
      </w:r>
      <w:proofErr w:type="spellStart"/>
      <w:r w:rsidR="00EB678E">
        <w:t>pedis</w:t>
      </w:r>
      <w:proofErr w:type="spellEnd"/>
      <w:r w:rsidR="00EB678E">
        <w:t xml:space="preserve"> pulses were 11.  </w:t>
      </w:r>
      <w:r w:rsidR="00300B7E">
        <w:t xml:space="preserve">  </w:t>
      </w:r>
      <w:r>
        <w:t xml:space="preserve"> </w:t>
      </w:r>
    </w:p>
    <w:p w:rsidR="00F603A2" w:rsidRDefault="00F603A2" w:rsidP="00DC0F1D">
      <w:pPr>
        <w:pStyle w:val="APA"/>
        <w:ind w:firstLine="0"/>
        <w:rPr>
          <w:b/>
        </w:rPr>
      </w:pPr>
      <w:r w:rsidRPr="00F603A2">
        <w:rPr>
          <w:b/>
        </w:rPr>
        <w:t xml:space="preserve">3. What other tests should the nurse expect to be carried out for Mr. Nightwolf? What assessments should the nurse perform? </w:t>
      </w:r>
    </w:p>
    <w:p w:rsidR="008D45D8" w:rsidRPr="008D45D8" w:rsidRDefault="008D45D8" w:rsidP="00DC0F1D">
      <w:pPr>
        <w:pStyle w:val="APA"/>
        <w:ind w:firstLine="0"/>
      </w:pPr>
      <w:r>
        <w:rPr>
          <w:b/>
        </w:rPr>
        <w:tab/>
      </w:r>
      <w:r>
        <w:t xml:space="preserve">Other tests include an ECG, stress test, </w:t>
      </w:r>
      <w:r w:rsidR="000E0E3D">
        <w:t>and pulmonary function test</w:t>
      </w:r>
      <w:r w:rsidR="006E3412">
        <w:t xml:space="preserve">.  </w:t>
      </w:r>
      <w:r>
        <w:t>The nurse should assess the following: apical pulse, jugular vein distention, temperature, skin color, edema, respira</w:t>
      </w:r>
      <w:r w:rsidR="001F5949">
        <w:t>tions,</w:t>
      </w:r>
      <w:r w:rsidR="0035606B">
        <w:t xml:space="preserve"> heart sounds, lung sounds,</w:t>
      </w:r>
      <w:r w:rsidR="001F5949">
        <w:t xml:space="preserve"> Homan’s sign, Allen</w:t>
      </w:r>
      <w:r w:rsidR="0035606B">
        <w:t>’s</w:t>
      </w:r>
      <w:r w:rsidR="001F5949">
        <w:t xml:space="preserve"> test,</w:t>
      </w:r>
      <w:r w:rsidR="003E6A8B">
        <w:t xml:space="preserve"> urinary habits, bowel habits,</w:t>
      </w:r>
      <w:r w:rsidR="001F5949">
        <w:t xml:space="preserve"> and capillary refill. </w:t>
      </w:r>
      <w:r>
        <w:t xml:space="preserve"> </w:t>
      </w:r>
    </w:p>
    <w:p w:rsidR="00F603A2" w:rsidRDefault="00544E2D" w:rsidP="00DC0F1D">
      <w:pPr>
        <w:pStyle w:val="APA"/>
        <w:ind w:firstLine="0"/>
        <w:rPr>
          <w:b/>
        </w:rPr>
      </w:pPr>
      <w:r>
        <w:rPr>
          <w:b/>
        </w:rPr>
        <w:lastRenderedPageBreak/>
        <w:t xml:space="preserve">4. </w:t>
      </w:r>
      <w:r w:rsidRPr="00544E2D">
        <w:rPr>
          <w:b/>
        </w:rPr>
        <w:t>Why is Mr. Nightwolf at greater risk for a cardiovascular event, such as a cerebrovascular accident (stroke) or myocardial infarction (heart attack)?</w:t>
      </w:r>
    </w:p>
    <w:p w:rsidR="00AF17C2" w:rsidRPr="0078646F" w:rsidRDefault="002B5B40" w:rsidP="00DC0F1D">
      <w:pPr>
        <w:pStyle w:val="APA"/>
        <w:ind w:firstLine="0"/>
      </w:pPr>
      <w:r>
        <w:rPr>
          <w:b/>
        </w:rPr>
        <w:tab/>
      </w:r>
      <w:r>
        <w:t xml:space="preserve">The incidence of cardiovascular disease ranges from 15 to 28 per 1000 people amongst American Indians ages 45-74.  Approximately 26.6% of American Indians are smokers.  Amongst American Indians, 53.9% do not meet the federal physical activity guidelines.  </w:t>
      </w:r>
      <w:r w:rsidR="006F0B0D">
        <w:t>American Indians are 39.6% more likely to be obese, which is greater than all other ethnicities</w:t>
      </w:r>
      <w:r w:rsidR="001901C3">
        <w:t xml:space="preserve"> </w:t>
      </w:r>
      <w:bookmarkStart w:id="19" w:name="C409708897106481I0T409708948379630"/>
      <w:r w:rsidR="001901C3">
        <w:t>(American Heart Association Statistics Committee and Stroke Statistics Subcommittee, 2011)</w:t>
      </w:r>
      <w:bookmarkEnd w:id="19"/>
      <w:r w:rsidR="006F0B0D">
        <w:t xml:space="preserve">.  </w:t>
      </w:r>
      <w:r>
        <w:t xml:space="preserve"> </w:t>
      </w:r>
    </w:p>
    <w:p w:rsidR="00544E2D" w:rsidRDefault="00604BAA" w:rsidP="00DC0F1D">
      <w:pPr>
        <w:pStyle w:val="APA"/>
        <w:ind w:firstLine="0"/>
        <w:rPr>
          <w:b/>
        </w:rPr>
      </w:pPr>
      <w:r w:rsidRPr="00604BAA">
        <w:rPr>
          <w:b/>
        </w:rPr>
        <w:t>5. What can Steve suggest to Mr. Nightwolf to reduce the fat and salt in his diet? Identify at least five dietary changes that Mr. Nightwolf could make that would reduce his ri</w:t>
      </w:r>
      <w:r>
        <w:rPr>
          <w:b/>
        </w:rPr>
        <w:t xml:space="preserve">sk of stroke and heart attack. </w:t>
      </w:r>
    </w:p>
    <w:p w:rsidR="00AF17C2" w:rsidRPr="00AF17C2" w:rsidRDefault="00AF17C2" w:rsidP="00DC0F1D">
      <w:pPr>
        <w:pStyle w:val="APA"/>
        <w:ind w:firstLine="0"/>
      </w:pPr>
      <w:r>
        <w:rPr>
          <w:b/>
        </w:rPr>
        <w:tab/>
      </w:r>
      <w:r>
        <w:t xml:space="preserve">Consume low-fat or fat-free dairy products.  Increase </w:t>
      </w:r>
      <w:r w:rsidR="004F3179">
        <w:t>consumption of fruits and vegetables.  Consume no more than 1500 milligrams of sodium per day and monitor sodium intake by reading food labels.</w:t>
      </w:r>
      <w:r w:rsidR="00D47C6C">
        <w:t xml:space="preserve">  Refrain from eating processed or canned foods because of the high salt and fat content.  If you must purchase processed or canned goods, look for products that are low in sodium or have no added salt.  </w:t>
      </w:r>
      <w:r w:rsidR="00C67C00">
        <w:t xml:space="preserve">Use fat-free and low-fat condiments.  </w:t>
      </w:r>
      <w:r w:rsidR="00161EE2">
        <w:t xml:space="preserve">Use </w:t>
      </w:r>
      <w:r w:rsidR="00C67C00">
        <w:t>herbs and spices</w:t>
      </w:r>
      <w:r w:rsidR="00161EE2">
        <w:t xml:space="preserve"> for seasoning</w:t>
      </w:r>
      <w:r w:rsidR="00C67C00">
        <w:t xml:space="preserve"> instead of salt.</w:t>
      </w:r>
      <w:r w:rsidR="00161EE2">
        <w:t xml:space="preserve">  Drink water instead of soda or heavily sweetened drinks</w:t>
      </w:r>
      <w:r w:rsidR="00C35664">
        <w:t xml:space="preserve"> </w:t>
      </w:r>
      <w:bookmarkStart w:id="20" w:name="C409708497453704I0T409708541666667"/>
      <w:r w:rsidR="00C35664">
        <w:t>(National Institutes of Health [NIH], 2006)</w:t>
      </w:r>
      <w:bookmarkEnd w:id="20"/>
      <w:r w:rsidR="00161EE2">
        <w:t xml:space="preserve">.  </w:t>
      </w:r>
      <w:r w:rsidR="00C67C00">
        <w:t xml:space="preserve">    </w:t>
      </w:r>
    </w:p>
    <w:p w:rsidR="00604BAA" w:rsidRDefault="00604BAA" w:rsidP="00DC0F1D">
      <w:pPr>
        <w:pStyle w:val="APA"/>
        <w:ind w:firstLine="0"/>
        <w:rPr>
          <w:b/>
        </w:rPr>
      </w:pPr>
      <w:r w:rsidRPr="00604BAA">
        <w:rPr>
          <w:b/>
        </w:rPr>
        <w:t xml:space="preserve">6. What information could Steve give to Mr. Nightwolf to </w:t>
      </w:r>
      <w:r>
        <w:rPr>
          <w:b/>
        </w:rPr>
        <w:t xml:space="preserve">safely allow him to exercise? </w:t>
      </w:r>
    </w:p>
    <w:p w:rsidR="002849B2" w:rsidRPr="002849B2" w:rsidRDefault="002849B2" w:rsidP="00DC0F1D">
      <w:pPr>
        <w:pStyle w:val="APA"/>
        <w:ind w:firstLine="0"/>
      </w:pPr>
      <w:r>
        <w:rPr>
          <w:b/>
        </w:rPr>
        <w:tab/>
      </w:r>
      <w:r>
        <w:t>Walking is a great exercise that requires no special equipment.  Start by walking in 10-minute intervals, and increase the length of your walks as tolerated.</w:t>
      </w:r>
      <w:r w:rsidR="00B859A6">
        <w:t xml:space="preserve">  Use a walking partner for motivation and safety</w:t>
      </w:r>
      <w:r w:rsidR="003E35A9">
        <w:t>.  Wear shoes that provide good traction and stability.  If you become fatigued, short of breath, or have chest pain, stop exercise immediately</w:t>
      </w:r>
      <w:r w:rsidR="005706AC">
        <w:t xml:space="preserve"> </w:t>
      </w:r>
      <w:bookmarkStart w:id="21" w:name="C409708742476852I0T409708834027778"/>
      <w:r w:rsidR="005706AC">
        <w:t>(American Heart Association  [AHA], n.d.)</w:t>
      </w:r>
      <w:bookmarkEnd w:id="21"/>
      <w:r w:rsidR="003E35A9">
        <w:t xml:space="preserve">.  </w:t>
      </w:r>
      <w:r>
        <w:t xml:space="preserve">   </w:t>
      </w:r>
    </w:p>
    <w:p w:rsidR="00604BAA" w:rsidRDefault="00604BAA" w:rsidP="00DC0F1D">
      <w:pPr>
        <w:pStyle w:val="APA"/>
        <w:ind w:firstLine="0"/>
        <w:rPr>
          <w:b/>
        </w:rPr>
      </w:pPr>
      <w:r w:rsidRPr="00604BAA">
        <w:rPr>
          <w:b/>
        </w:rPr>
        <w:lastRenderedPageBreak/>
        <w:t xml:space="preserve">7. What improvements can Steve identify in Mr. Nightwolf's lab </w:t>
      </w:r>
      <w:r>
        <w:rPr>
          <w:b/>
        </w:rPr>
        <w:t xml:space="preserve">tests? What do they represent? </w:t>
      </w:r>
    </w:p>
    <w:p w:rsidR="00830C28" w:rsidRPr="00830C28" w:rsidRDefault="00830C28" w:rsidP="00DC0F1D">
      <w:pPr>
        <w:pStyle w:val="APA"/>
        <w:ind w:firstLine="0"/>
      </w:pPr>
      <w:r>
        <w:rPr>
          <w:b/>
        </w:rPr>
        <w:tab/>
      </w:r>
      <w:r>
        <w:t xml:space="preserve">Mr. </w:t>
      </w:r>
      <w:proofErr w:type="spellStart"/>
      <w:r>
        <w:t>Nightwolf</w:t>
      </w:r>
      <w:proofErr w:type="spellEnd"/>
      <w:r>
        <w:t xml:space="preserve"> has a decrease in triglycerides, LDL cholesterol, hemo</w:t>
      </w:r>
      <w:r w:rsidR="00E23C5D">
        <w:t xml:space="preserve">globin A1C, BUN, and </w:t>
      </w:r>
      <w:proofErr w:type="spellStart"/>
      <w:r w:rsidR="00E23C5D">
        <w:t>cre</w:t>
      </w:r>
      <w:r w:rsidR="0083582A">
        <w:t>atinine</w:t>
      </w:r>
      <w:proofErr w:type="spellEnd"/>
      <w:r w:rsidR="0083582A">
        <w:t xml:space="preserve">.  A decrease in A1C, BUN, and </w:t>
      </w:r>
      <w:proofErr w:type="spellStart"/>
      <w:r w:rsidR="0083582A">
        <w:t>creatinine</w:t>
      </w:r>
      <w:proofErr w:type="spellEnd"/>
      <w:r w:rsidR="0083582A">
        <w:t xml:space="preserve"> indicate an</w:t>
      </w:r>
      <w:r w:rsidR="00E23C5D">
        <w:t xml:space="preserve"> improvement in kidney function.  </w:t>
      </w:r>
      <w:r w:rsidR="00656820">
        <w:t xml:space="preserve">A decrease in triglycerides and LDL indicates improvement in diet.  </w:t>
      </w:r>
      <w:r>
        <w:t xml:space="preserve">   </w:t>
      </w:r>
      <w:bookmarkStart w:id="22" w:name="_GoBack"/>
      <w:bookmarkEnd w:id="22"/>
    </w:p>
    <w:p w:rsidR="00CD53F3" w:rsidRDefault="00604BAA" w:rsidP="006F2887">
      <w:pPr>
        <w:pStyle w:val="APA"/>
        <w:ind w:firstLine="0"/>
        <w:rPr>
          <w:b/>
        </w:rPr>
      </w:pPr>
      <w:r w:rsidRPr="006F2887">
        <w:rPr>
          <w:b/>
        </w:rPr>
        <w:t xml:space="preserve">8. Find an online source for “Life's Simple 7” and discuss each element; cite the source used. </w:t>
      </w:r>
    </w:p>
    <w:p w:rsidR="001901C3" w:rsidRDefault="0041161F" w:rsidP="001901C3">
      <w:pPr>
        <w:pStyle w:val="APA"/>
      </w:pPr>
      <w:r>
        <w:tab/>
        <w:t>“Life’s Simple 7” includes the following elements: get active, control cholesterol, eat better, manage blood pressure, lose weight, reduce</w:t>
      </w:r>
      <w:r w:rsidR="00185468">
        <w:t xml:space="preserve"> blood sugar, and stop smoking.  Individuals should get at least 30 minutes of moderate exercise each day, five times per week.</w:t>
      </w:r>
      <w:r w:rsidR="00944965">
        <w:t xml:space="preserve">  Physical activity keeps your heard in good condition, decreases stress, and increases energy levels.  </w:t>
      </w:r>
      <w:r w:rsidR="00185468">
        <w:t>Total cholesterol leve</w:t>
      </w:r>
      <w:r w:rsidR="00A62ED1">
        <w:t>ls should be less than 200 mg/dl</w:t>
      </w:r>
      <w:r w:rsidR="00185468">
        <w:t>.  Ways to lower cholesterol include exercising, eating a low fat diet, increasing fiber intake, and maintaining a healthy weight.</w:t>
      </w:r>
      <w:r w:rsidR="00A62ED1">
        <w:t xml:space="preserve">  As for eating better, follow these guidelines: increase fruit and vegetable consumption, eat fiber-rich whole grains, eat fish twice per week, substitute lean protein for red meat, select low-fat and fat-free dairy products, and reduce</w:t>
      </w:r>
      <w:r w:rsidR="003F6C32">
        <w:t xml:space="preserve"> sugar and sodium consumption.  Manage blood pressure with the following lifestyle modifications: eating a heart healthy diet, exercising, avoiding alcohol, managing stress, and not smoking.</w:t>
      </w:r>
      <w:r w:rsidR="005A491D">
        <w:t xml:space="preserve">  Lose weight through diet and exercise, and aim for a body mass index below 25.  Even losing five to ten pounds can greatly decrease blood pressure.</w:t>
      </w:r>
      <w:r w:rsidR="00951E20">
        <w:t xml:space="preserve">  Reduce blood sugar by limiting consumption of soda, candy, and desserts.  Diabetics should monitor closely their blood sugar and take prescribed medications.  Finally, it’s important to stop smoking.  Smoking can cause blood clots, hardened arteries, and aneurysms.  Contact a health care provider for quit-smoking programs and</w:t>
      </w:r>
      <w:bookmarkStart w:id="23" w:name="C409708742476852I0T409708771643518"/>
      <w:r w:rsidR="00863AAD">
        <w:t xml:space="preserve"> support groups</w:t>
      </w:r>
      <w:bookmarkEnd w:id="23"/>
      <w:r w:rsidR="005706AC">
        <w:t xml:space="preserve"> </w:t>
      </w:r>
      <w:bookmarkStart w:id="24" w:name="C409708742476852I0T409708836458333"/>
      <w:r w:rsidR="005706AC">
        <w:t>(AHA, n.d.)</w:t>
      </w:r>
      <w:bookmarkEnd w:id="24"/>
      <w:r w:rsidR="00C24EA3">
        <w:t xml:space="preserve">.  </w:t>
      </w:r>
    </w:p>
    <w:p w:rsidR="001901C3" w:rsidRDefault="001901C3">
      <w:pPr>
        <w:overflowPunct/>
        <w:autoSpaceDE/>
        <w:autoSpaceDN/>
        <w:adjustRightInd/>
        <w:textAlignment w:val="auto"/>
        <w:rPr>
          <w:sz w:val="24"/>
        </w:rPr>
      </w:pPr>
      <w:r>
        <w:lastRenderedPageBreak/>
        <w:br w:type="page"/>
      </w:r>
    </w:p>
    <w:p w:rsidR="001901C3" w:rsidRDefault="001901C3" w:rsidP="001901C3">
      <w:pPr>
        <w:pStyle w:val="APAHeadingCenter"/>
      </w:pPr>
      <w:r>
        <w:lastRenderedPageBreak/>
        <w:t>References</w:t>
      </w:r>
    </w:p>
    <w:p w:rsidR="001901C3" w:rsidRDefault="001901C3" w:rsidP="001901C3">
      <w:pPr>
        <w:pStyle w:val="APAReference"/>
      </w:pPr>
      <w:bookmarkStart w:id="25" w:name="R409708742476852I0"/>
      <w:r>
        <w:t xml:space="preserve">American Heart </w:t>
      </w:r>
      <w:proofErr w:type="gramStart"/>
      <w:r>
        <w:t>Association .</w:t>
      </w:r>
      <w:proofErr w:type="gramEnd"/>
      <w:r>
        <w:t xml:space="preserve"> </w:t>
      </w:r>
      <w:proofErr w:type="gramStart"/>
      <w:r>
        <w:t>(n.d.).</w:t>
      </w:r>
      <w:proofErr w:type="gramEnd"/>
      <w:r>
        <w:t xml:space="preserve"> </w:t>
      </w:r>
      <w:proofErr w:type="gramStart"/>
      <w:r>
        <w:t>The simple 7.</w:t>
      </w:r>
      <w:proofErr w:type="gramEnd"/>
      <w:r>
        <w:t xml:space="preserve"> Retrieved from http://mylifecheck.heart.org/Multitab.aspx?NavID=8&amp;CultureCode=en-US</w:t>
      </w:r>
      <w:bookmarkEnd w:id="25"/>
    </w:p>
    <w:p w:rsidR="001901C3" w:rsidRDefault="001901C3" w:rsidP="001901C3">
      <w:pPr>
        <w:pStyle w:val="APAReference"/>
      </w:pPr>
      <w:bookmarkStart w:id="26" w:name="R409708897106481I0"/>
      <w:r>
        <w:t xml:space="preserve">American Heart Association Statistics Committee and Stroke Statistics Subcommittee. (2011, December 15). </w:t>
      </w:r>
      <w:proofErr w:type="gramStart"/>
      <w:r>
        <w:t>American Indian/Alaska Natives &amp; cardiovascular diseases.</w:t>
      </w:r>
      <w:proofErr w:type="gramEnd"/>
      <w:r>
        <w:t xml:space="preserve"> </w:t>
      </w:r>
      <w:proofErr w:type="gramStart"/>
      <w:r>
        <w:rPr>
          <w:i/>
        </w:rPr>
        <w:t>Circulation</w:t>
      </w:r>
      <w:r>
        <w:t xml:space="preserve">, </w:t>
      </w:r>
      <w:r>
        <w:rPr>
          <w:i/>
        </w:rPr>
        <w:t>125</w:t>
      </w:r>
      <w:r>
        <w:t>(1), e2-e220.</w:t>
      </w:r>
      <w:proofErr w:type="gramEnd"/>
      <w:r>
        <w:t xml:space="preserve"> doi:10.1161/CIR.0b013e31823ac046</w:t>
      </w:r>
      <w:bookmarkEnd w:id="26"/>
    </w:p>
    <w:p w:rsidR="001901C3" w:rsidRDefault="001901C3" w:rsidP="001901C3">
      <w:pPr>
        <w:pStyle w:val="APAReference"/>
      </w:pPr>
      <w:bookmarkStart w:id="27" w:name="R408109185185185I0"/>
      <w:proofErr w:type="spellStart"/>
      <w:proofErr w:type="gramStart"/>
      <w:r>
        <w:rPr>
          <w:i/>
        </w:rPr>
        <w:t>Epocrates</w:t>
      </w:r>
      <w:proofErr w:type="spellEnd"/>
      <w:r>
        <w:rPr>
          <w:i/>
        </w:rPr>
        <w:t xml:space="preserve"> </w:t>
      </w:r>
      <w:r>
        <w:t>[</w:t>
      </w:r>
      <w:proofErr w:type="spellStart"/>
      <w:r>
        <w:t>iPhone</w:t>
      </w:r>
      <w:proofErr w:type="spellEnd"/>
      <w:r>
        <w:t xml:space="preserve"> Application].</w:t>
      </w:r>
      <w:proofErr w:type="gramEnd"/>
      <w:r>
        <w:t xml:space="preserve"> (2011). Retrieved from www.epocrates.com</w:t>
      </w:r>
      <w:bookmarkEnd w:id="27"/>
    </w:p>
    <w:p w:rsidR="001901C3" w:rsidRDefault="001901C3" w:rsidP="001901C3">
      <w:pPr>
        <w:pStyle w:val="APAReference"/>
      </w:pPr>
      <w:bookmarkStart w:id="28" w:name="R409707228240741I0"/>
      <w:r>
        <w:t xml:space="preserve">Mayo Clinic. </w:t>
      </w:r>
      <w:proofErr w:type="gramStart"/>
      <w:r>
        <w:t>(2011). Osteoporosis.</w:t>
      </w:r>
      <w:proofErr w:type="gramEnd"/>
      <w:r>
        <w:t xml:space="preserve"> Retrieved from http://www.mayoclinic.com/health/osteoporosis/DS00128/DSECTION=risk%2Dfactors</w:t>
      </w:r>
      <w:bookmarkEnd w:id="28"/>
    </w:p>
    <w:p w:rsidR="001901C3" w:rsidRDefault="001901C3" w:rsidP="001901C3">
      <w:pPr>
        <w:pStyle w:val="APAReference"/>
      </w:pPr>
      <w:bookmarkStart w:id="29" w:name="R409707418518519I0"/>
      <w:proofErr w:type="spellStart"/>
      <w:r>
        <w:t>MedFlux</w:t>
      </w:r>
      <w:proofErr w:type="spellEnd"/>
      <w:r>
        <w:t xml:space="preserve">. (2008, July 21). </w:t>
      </w:r>
      <w:proofErr w:type="gramStart"/>
      <w:r>
        <w:rPr>
          <w:i/>
        </w:rPr>
        <w:t>DEXA - dual energy x-ray absorptiometry</w:t>
      </w:r>
      <w:r>
        <w:t xml:space="preserve"> [Video file].</w:t>
      </w:r>
      <w:proofErr w:type="gramEnd"/>
      <w:r>
        <w:t xml:space="preserve"> Retrieved from http://www.youtube.com/watch?v=7EkK1oMK5A8&amp;feature=related</w:t>
      </w:r>
      <w:bookmarkEnd w:id="29"/>
    </w:p>
    <w:p w:rsidR="001901C3" w:rsidRDefault="001901C3" w:rsidP="001901C3">
      <w:pPr>
        <w:pStyle w:val="APAReference"/>
      </w:pPr>
      <w:bookmarkStart w:id="30" w:name="R409708497453704I0"/>
      <w:proofErr w:type="gramStart"/>
      <w:r>
        <w:t>National Institutes of Health.</w:t>
      </w:r>
      <w:proofErr w:type="gramEnd"/>
      <w:r>
        <w:t xml:space="preserve"> (2006). </w:t>
      </w:r>
      <w:proofErr w:type="gramStart"/>
      <w:r>
        <w:rPr>
          <w:i/>
        </w:rPr>
        <w:t>Your</w:t>
      </w:r>
      <w:proofErr w:type="gramEnd"/>
      <w:r>
        <w:rPr>
          <w:i/>
        </w:rPr>
        <w:t xml:space="preserve"> guide to lowering your blood pressure with dash</w:t>
      </w:r>
      <w:r>
        <w:t xml:space="preserve"> (NIH Publication No. 06-4082). Washington, DC: U.S. Government Printing Office.</w:t>
      </w:r>
      <w:bookmarkEnd w:id="30"/>
    </w:p>
    <w:p w:rsidR="001901C3" w:rsidRDefault="001901C3" w:rsidP="001901C3">
      <w:pPr>
        <w:pStyle w:val="APAReference"/>
      </w:pPr>
      <w:bookmarkStart w:id="31" w:name="R409700648611111I0"/>
      <w:proofErr w:type="gramStart"/>
      <w:r>
        <w:t>National Osteoporosis Foundation.</w:t>
      </w:r>
      <w:proofErr w:type="gramEnd"/>
      <w:r>
        <w:t xml:space="preserve"> </w:t>
      </w:r>
      <w:proofErr w:type="gramStart"/>
      <w:r>
        <w:t>(2011). Why healthy living is important.</w:t>
      </w:r>
      <w:proofErr w:type="gramEnd"/>
      <w:r>
        <w:t xml:space="preserve"> Retrieved from http://www.nof.org/aboutosteoporosis/prevention/healthyliving</w:t>
      </w:r>
      <w:bookmarkEnd w:id="31"/>
    </w:p>
    <w:p w:rsidR="001901C3" w:rsidRDefault="001901C3" w:rsidP="001901C3">
      <w:pPr>
        <w:pStyle w:val="APAReference"/>
      </w:pPr>
      <w:bookmarkStart w:id="32" w:name="R409708030671296I0"/>
      <w:r>
        <w:t xml:space="preserve">Schaefer, M. W., &amp; </w:t>
      </w:r>
      <w:proofErr w:type="spellStart"/>
      <w:r>
        <w:t>Gopalakrishnan</w:t>
      </w:r>
      <w:proofErr w:type="spellEnd"/>
      <w:r>
        <w:t xml:space="preserve">, G. (2011, April). </w:t>
      </w:r>
      <w:proofErr w:type="spellStart"/>
      <w:r w:rsidR="00281AE6">
        <w:rPr>
          <w:color w:val="FF0000"/>
        </w:rPr>
        <w:t>O</w:t>
      </w:r>
      <w:r>
        <w:t>steoporosis</w:t>
      </w:r>
      <w:proofErr w:type="gramStart"/>
      <w:r>
        <w:t>:screening</w:t>
      </w:r>
      <w:proofErr w:type="spellEnd"/>
      <w:proofErr w:type="gramEnd"/>
      <w:r>
        <w:t xml:space="preserve">, evaluation, and monitoring. </w:t>
      </w:r>
      <w:r>
        <w:rPr>
          <w:i/>
        </w:rPr>
        <w:t>Medicine &amp; Health/Rhode Island</w:t>
      </w:r>
      <w:r>
        <w:t xml:space="preserve">, </w:t>
      </w:r>
      <w:r>
        <w:rPr>
          <w:i/>
        </w:rPr>
        <w:t>94</w:t>
      </w:r>
      <w:r>
        <w:t>(4), 95-97. Retrieved from http://www.rimed.org</w:t>
      </w:r>
      <w:bookmarkEnd w:id="32"/>
    </w:p>
    <w:p w:rsidR="001901C3" w:rsidRPr="001901C3" w:rsidRDefault="001901C3" w:rsidP="001901C3">
      <w:pPr>
        <w:pStyle w:val="APAReference"/>
      </w:pPr>
      <w:bookmarkStart w:id="33" w:name="R409708280555556I0"/>
      <w:r>
        <w:t xml:space="preserve">Smith, C. M., &amp; Cotter, V. T. (2008). Nursing standard of practice protocol: </w:t>
      </w:r>
      <w:r w:rsidR="00281AE6">
        <w:rPr>
          <w:color w:val="FF0000"/>
        </w:rPr>
        <w:t>A</w:t>
      </w:r>
      <w:r>
        <w:t xml:space="preserve">ge-related changes in health. Retrieved </w:t>
      </w:r>
      <w:commentRangeStart w:id="34"/>
      <w:r>
        <w:t>March 2, 2012</w:t>
      </w:r>
      <w:commentRangeEnd w:id="34"/>
      <w:r w:rsidR="00281AE6">
        <w:rPr>
          <w:rStyle w:val="CommentReference"/>
        </w:rPr>
        <w:commentReference w:id="34"/>
      </w:r>
      <w:r>
        <w:t>, from http://consultgerirn.org/topics/normal_aging_changes/want_to_know_more#item_4</w:t>
      </w:r>
      <w:bookmarkEnd w:id="33"/>
    </w:p>
    <w:p w:rsidR="00863AAD" w:rsidRDefault="00863AAD" w:rsidP="00863AAD">
      <w:pPr>
        <w:pStyle w:val="APAHeadingCenter"/>
      </w:pPr>
    </w:p>
    <w:sectPr w:rsidR="00863AAD" w:rsidSect="00C54DE0">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4" w:author="Mary" w:date="2012-03-13T21:47:00Z" w:initials="M">
    <w:p w:rsidR="00281AE6" w:rsidRDefault="00281AE6">
      <w:pPr>
        <w:pStyle w:val="CommentText"/>
      </w:pPr>
      <w:r>
        <w:rPr>
          <w:rStyle w:val="CommentReference"/>
        </w:rPr>
        <w:annotationRef/>
      </w:r>
      <w:r>
        <w:t>No longer use retrieval dates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169" w:rsidRDefault="009B3169">
      <w:r>
        <w:separator/>
      </w:r>
    </w:p>
  </w:endnote>
  <w:endnote w:type="continuationSeparator" w:id="0">
    <w:p w:rsidR="009B3169" w:rsidRDefault="009B3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169" w:rsidRDefault="009B3169">
      <w:r>
        <w:separator/>
      </w:r>
    </w:p>
  </w:footnote>
  <w:footnote w:type="continuationSeparator" w:id="0">
    <w:p w:rsidR="009B3169" w:rsidRDefault="009B3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69" w:rsidRPr="00C54DE0" w:rsidRDefault="009B3169" w:rsidP="00C54DE0">
    <w:pPr>
      <w:pStyle w:val="APAPageHeading"/>
    </w:pPr>
    <w:r>
      <w:t>OSTEOPOROSIS AND HYPERLIPIDEMIA</w:t>
    </w:r>
    <w:r>
      <w:tab/>
    </w:r>
    <w:r w:rsidR="00247D98">
      <w:fldChar w:fldCharType="begin"/>
    </w:r>
    <w:r>
      <w:instrText xml:space="preserve"> PAGE  \* MERGEFORMAT </w:instrText>
    </w:r>
    <w:r w:rsidR="00247D98">
      <w:fldChar w:fldCharType="separate"/>
    </w:r>
    <w:r w:rsidR="00281AE6">
      <w:rPr>
        <w:noProof/>
      </w:rPr>
      <w:t>3</w:t>
    </w:r>
    <w:r w:rsidR="00247D98">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69" w:rsidRPr="00C54DE0" w:rsidRDefault="009B3169" w:rsidP="00C54DE0">
    <w:pPr>
      <w:pStyle w:val="APAPageHeading"/>
    </w:pPr>
    <w:r>
      <w:t>Running head: OSTEOPOROSIS AND HYPERLIPIDEMIA</w:t>
    </w:r>
    <w:r>
      <w:tab/>
    </w:r>
    <w:r w:rsidR="00247D98">
      <w:fldChar w:fldCharType="begin"/>
    </w:r>
    <w:r>
      <w:instrText xml:space="preserve"> PAGE  \* MERGEFORMAT </w:instrText>
    </w:r>
    <w:r w:rsidR="00247D98">
      <w:fldChar w:fldCharType="separate"/>
    </w:r>
    <w:r w:rsidR="00281AE6">
      <w:rPr>
        <w:noProof/>
      </w:rPr>
      <w:t>1</w:t>
    </w:r>
    <w:r w:rsidR="00247D98">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169" w:rsidRPr="00C54DE0" w:rsidRDefault="009B3169" w:rsidP="00C54DE0">
    <w:pPr>
      <w:pStyle w:val="APAPageHeading"/>
    </w:pPr>
    <w:r>
      <w:t>OSTEOPOROSIS AND HYPERLIPIDEMIA</w:t>
    </w:r>
    <w:r>
      <w:tab/>
    </w:r>
    <w:r w:rsidR="00247D98">
      <w:fldChar w:fldCharType="begin"/>
    </w:r>
    <w:r>
      <w:instrText xml:space="preserve"> PAGE  \* MERGEFORMAT </w:instrText>
    </w:r>
    <w:r w:rsidR="00247D98">
      <w:fldChar w:fldCharType="separate"/>
    </w:r>
    <w:r w:rsidR="00281AE6">
      <w:rPr>
        <w:noProof/>
      </w:rPr>
      <w:t>2</w:t>
    </w:r>
    <w:r w:rsidR="00247D98">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8109185185185I0" w:val="*1,600˜15Epocrates˜1234Epocrates˜2200˜152˜21951˜21941˜1449iPhone Application˜12032011˜110˜111˜2690˜1196˜1609www.epocrates.com˜118Centers for Disease Control and Prevention˜2881˜1233CDC˜13How much physical activity do older adults need˜2700˜1112February 11, 2012˜112http://www.cdc.gov/physicalactivity/everyone/guidelines/olderadults.html˜"/>
    <w:docVar w:name="409700648611111I0" w:val="*1,370˜118National Osteoporosis Foundation˜2880˜1233˜12032011˜13Why healthy living is important˜2701˜1112˜112http://www.nof.org/aboutosteoporosis/prevention/healthyliving˜"/>
    <w:docVar w:name="409707228240741I0" w:val="*1,370˜118Mayo Clinic˜2880˜1233˜12032011˜13Osteoporosis˜2701˜1112˜112http://www.mayoclinic.com/health/osteoporosis/DS00128/DSECTION=risk%2Dfactors˜"/>
    <w:docVar w:name="409707418518519I0" w:val="*1,975˜1125MedFlux˜12402008˜1230July 21˜1610DEXA - dual energy x-ray absorptiometry˜1231http://www.youtube.com/watch?v=7EkK1oMK5A8&amp;feature=related˜"/>
    <w:docVar w:name="409708030671296I0" w:val="*1,60˜11Michael~W~Schaefer~Geetha~~Gopalakrishnan~˜12032011˜2331˜1241April˜13osteoporosis:screening, evaluation, and monitoring˜16Medicine &amp; Health/Rhode Island˜2681˜18694˜211˜1814˜2711˜116395-97˜21751˜2690˜1196˜1141http://www.rimed.org˜"/>
    <w:docVar w:name="409708280555556I0" w:val="*1,262˜11Constance~M~Smith~Valerie~T~Cotter~˜12032008˜13Nursing standard of practice protocol: age-related changes in health˜2700˜1112March 2, 2012˜112http://consultgerirn.org/topics/normal_aging_changes/want_to_know_more#item_4˜"/>
    <w:docVar w:name="409708497453704I0" w:val="*1,86˜118National Institutes of Health˜2881˜1233NIH˜12032006˜193Your guide to lowering your blood pressure with dash˜195NIH Publication No. 06-4082˜"/>
    <w:docVar w:name="409708742476852I0" w:val="*1,370˜118American Heart Association ˜2881˜1233AHA˜1203n.d.˜13The simple 7˜2701˜1112˜112http://mylifecheck.heart.org/Multitab.aspx?NavID=8&amp;CultureCode=en-US˜"/>
    <w:docVar w:name="409708897106481I0" w:val="*1,634˜118American Heart Association Statistics Committee and Stroke Statistics Subcommittee˜2880˜1233AHA˜12032011˜2331˜1241December 15˜13American Indian/Alaska Natives &amp; cardiovascular diseases˜16Circulation˜2681˜186125˜211˜1811˜2711˜1163e2-e220˜21751˜2691˜119610.1161/CIR.0b013e31823ac046˜1141˜"/>
    <w:docVar w:name="bmHeaderInfo" w:val="OSTEOPOROSIS AND HYPERLIPIDEMIA"/>
    <w:docVar w:name="cIsAbstract" w:val="False"/>
    <w:docVar w:name="cPaperAPAOrMLA" w:val="1"/>
    <w:docVar w:name="cUniquePaperID" w:val="409700034953704I0"/>
    <w:docVar w:name="LastEditedVersion" w:val="5"/>
  </w:docVars>
  <w:rsids>
    <w:rsidRoot w:val="00C54DE0"/>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1A06"/>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336B"/>
    <w:rsid w:val="000B4365"/>
    <w:rsid w:val="000B772C"/>
    <w:rsid w:val="000C03BF"/>
    <w:rsid w:val="000C11DE"/>
    <w:rsid w:val="000C164C"/>
    <w:rsid w:val="000C1FC5"/>
    <w:rsid w:val="000C6EAB"/>
    <w:rsid w:val="000C7EF4"/>
    <w:rsid w:val="000D0651"/>
    <w:rsid w:val="000D156B"/>
    <w:rsid w:val="000D2B19"/>
    <w:rsid w:val="000D2C3F"/>
    <w:rsid w:val="000D2FF5"/>
    <w:rsid w:val="000D46BF"/>
    <w:rsid w:val="000D605A"/>
    <w:rsid w:val="000D6B46"/>
    <w:rsid w:val="000D79A9"/>
    <w:rsid w:val="000D7BE9"/>
    <w:rsid w:val="000D7D73"/>
    <w:rsid w:val="000E0E3D"/>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3BE0"/>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8BD"/>
    <w:rsid w:val="00151FAC"/>
    <w:rsid w:val="0015261A"/>
    <w:rsid w:val="00152C55"/>
    <w:rsid w:val="00153323"/>
    <w:rsid w:val="00153CC4"/>
    <w:rsid w:val="00154EAA"/>
    <w:rsid w:val="00156992"/>
    <w:rsid w:val="00157AB3"/>
    <w:rsid w:val="001607F0"/>
    <w:rsid w:val="001608C4"/>
    <w:rsid w:val="00161C96"/>
    <w:rsid w:val="00161EE2"/>
    <w:rsid w:val="00162410"/>
    <w:rsid w:val="00164E7D"/>
    <w:rsid w:val="00165696"/>
    <w:rsid w:val="0016796B"/>
    <w:rsid w:val="001717AD"/>
    <w:rsid w:val="001741BE"/>
    <w:rsid w:val="0017576B"/>
    <w:rsid w:val="00176C2C"/>
    <w:rsid w:val="00176C58"/>
    <w:rsid w:val="00180E56"/>
    <w:rsid w:val="00182674"/>
    <w:rsid w:val="00183914"/>
    <w:rsid w:val="00185468"/>
    <w:rsid w:val="001872ED"/>
    <w:rsid w:val="001901C3"/>
    <w:rsid w:val="00193D42"/>
    <w:rsid w:val="00194F61"/>
    <w:rsid w:val="00195219"/>
    <w:rsid w:val="0019637A"/>
    <w:rsid w:val="00196AB8"/>
    <w:rsid w:val="001A01B8"/>
    <w:rsid w:val="001A22D7"/>
    <w:rsid w:val="001A3F72"/>
    <w:rsid w:val="001A41D4"/>
    <w:rsid w:val="001A41E3"/>
    <w:rsid w:val="001A426B"/>
    <w:rsid w:val="001A48B8"/>
    <w:rsid w:val="001A504B"/>
    <w:rsid w:val="001A51CE"/>
    <w:rsid w:val="001A6290"/>
    <w:rsid w:val="001A659A"/>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5949"/>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17063"/>
    <w:rsid w:val="002175BF"/>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57"/>
    <w:rsid w:val="002437E6"/>
    <w:rsid w:val="00247CA9"/>
    <w:rsid w:val="00247D98"/>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1AE6"/>
    <w:rsid w:val="002830CD"/>
    <w:rsid w:val="00283345"/>
    <w:rsid w:val="002849B2"/>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5B40"/>
    <w:rsid w:val="002B62B6"/>
    <w:rsid w:val="002B660D"/>
    <w:rsid w:val="002B68A4"/>
    <w:rsid w:val="002B6C5A"/>
    <w:rsid w:val="002B6CB2"/>
    <w:rsid w:val="002B6EA3"/>
    <w:rsid w:val="002C0621"/>
    <w:rsid w:val="002C203A"/>
    <w:rsid w:val="002C3DC8"/>
    <w:rsid w:val="002C6E11"/>
    <w:rsid w:val="002D357E"/>
    <w:rsid w:val="002D4CD7"/>
    <w:rsid w:val="002D5B53"/>
    <w:rsid w:val="002D601A"/>
    <w:rsid w:val="002D6107"/>
    <w:rsid w:val="002D7CE6"/>
    <w:rsid w:val="002E1596"/>
    <w:rsid w:val="002E1C1A"/>
    <w:rsid w:val="002E38B3"/>
    <w:rsid w:val="002E3980"/>
    <w:rsid w:val="002E524C"/>
    <w:rsid w:val="002E6ABC"/>
    <w:rsid w:val="002E7BB5"/>
    <w:rsid w:val="002F0AC3"/>
    <w:rsid w:val="002F1C92"/>
    <w:rsid w:val="002F2990"/>
    <w:rsid w:val="002F42C4"/>
    <w:rsid w:val="002F7F16"/>
    <w:rsid w:val="00300406"/>
    <w:rsid w:val="00300B7E"/>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0022"/>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1F55"/>
    <w:rsid w:val="00352435"/>
    <w:rsid w:val="00353CA8"/>
    <w:rsid w:val="00354DBA"/>
    <w:rsid w:val="00354E6D"/>
    <w:rsid w:val="0035606B"/>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6B5"/>
    <w:rsid w:val="003D5CB4"/>
    <w:rsid w:val="003E01A9"/>
    <w:rsid w:val="003E154B"/>
    <w:rsid w:val="003E23C3"/>
    <w:rsid w:val="003E35A9"/>
    <w:rsid w:val="003E537C"/>
    <w:rsid w:val="003E6233"/>
    <w:rsid w:val="003E6A8B"/>
    <w:rsid w:val="003F04D1"/>
    <w:rsid w:val="003F27CE"/>
    <w:rsid w:val="003F67B2"/>
    <w:rsid w:val="003F6C32"/>
    <w:rsid w:val="004017A8"/>
    <w:rsid w:val="00402858"/>
    <w:rsid w:val="00403652"/>
    <w:rsid w:val="00406689"/>
    <w:rsid w:val="00406E0E"/>
    <w:rsid w:val="00406F8F"/>
    <w:rsid w:val="004075B6"/>
    <w:rsid w:val="00407B40"/>
    <w:rsid w:val="004104CD"/>
    <w:rsid w:val="004113E8"/>
    <w:rsid w:val="0041161F"/>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3AA5"/>
    <w:rsid w:val="0043569C"/>
    <w:rsid w:val="00436242"/>
    <w:rsid w:val="004400DA"/>
    <w:rsid w:val="00443D91"/>
    <w:rsid w:val="00444BD7"/>
    <w:rsid w:val="00446BE4"/>
    <w:rsid w:val="0044745A"/>
    <w:rsid w:val="00450181"/>
    <w:rsid w:val="0045042B"/>
    <w:rsid w:val="0045139A"/>
    <w:rsid w:val="00451626"/>
    <w:rsid w:val="00451E56"/>
    <w:rsid w:val="00452ED2"/>
    <w:rsid w:val="00454672"/>
    <w:rsid w:val="00454DCA"/>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ED4"/>
    <w:rsid w:val="00490F0A"/>
    <w:rsid w:val="004912A6"/>
    <w:rsid w:val="00491C36"/>
    <w:rsid w:val="00496A04"/>
    <w:rsid w:val="00497A70"/>
    <w:rsid w:val="004A0428"/>
    <w:rsid w:val="004A1B0D"/>
    <w:rsid w:val="004A2156"/>
    <w:rsid w:val="004A21A3"/>
    <w:rsid w:val="004A2758"/>
    <w:rsid w:val="004A39BC"/>
    <w:rsid w:val="004A4058"/>
    <w:rsid w:val="004A49BE"/>
    <w:rsid w:val="004A5B51"/>
    <w:rsid w:val="004A61D0"/>
    <w:rsid w:val="004A6E3C"/>
    <w:rsid w:val="004A7132"/>
    <w:rsid w:val="004B14E3"/>
    <w:rsid w:val="004B26B0"/>
    <w:rsid w:val="004B26CE"/>
    <w:rsid w:val="004B39D0"/>
    <w:rsid w:val="004B3CCB"/>
    <w:rsid w:val="004B5294"/>
    <w:rsid w:val="004B5700"/>
    <w:rsid w:val="004B64D2"/>
    <w:rsid w:val="004B6FC5"/>
    <w:rsid w:val="004B79D3"/>
    <w:rsid w:val="004C04AC"/>
    <w:rsid w:val="004C2C70"/>
    <w:rsid w:val="004C697B"/>
    <w:rsid w:val="004C6BE4"/>
    <w:rsid w:val="004C6C20"/>
    <w:rsid w:val="004C71A2"/>
    <w:rsid w:val="004D01B0"/>
    <w:rsid w:val="004D059A"/>
    <w:rsid w:val="004D0C00"/>
    <w:rsid w:val="004D1BEB"/>
    <w:rsid w:val="004D2521"/>
    <w:rsid w:val="004D2770"/>
    <w:rsid w:val="004D3084"/>
    <w:rsid w:val="004E0AB4"/>
    <w:rsid w:val="004E40E7"/>
    <w:rsid w:val="004E4238"/>
    <w:rsid w:val="004E43BF"/>
    <w:rsid w:val="004F0978"/>
    <w:rsid w:val="004F1D60"/>
    <w:rsid w:val="004F3179"/>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3D52"/>
    <w:rsid w:val="005257C6"/>
    <w:rsid w:val="005258B0"/>
    <w:rsid w:val="005260AF"/>
    <w:rsid w:val="005278D1"/>
    <w:rsid w:val="0053102E"/>
    <w:rsid w:val="00532DA0"/>
    <w:rsid w:val="005344C2"/>
    <w:rsid w:val="00535173"/>
    <w:rsid w:val="005368D3"/>
    <w:rsid w:val="00540D4C"/>
    <w:rsid w:val="0054136F"/>
    <w:rsid w:val="00543C29"/>
    <w:rsid w:val="005442E7"/>
    <w:rsid w:val="005444F7"/>
    <w:rsid w:val="00544E2D"/>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6AC"/>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491D"/>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04BAA"/>
    <w:rsid w:val="00611E7C"/>
    <w:rsid w:val="006142E4"/>
    <w:rsid w:val="00614926"/>
    <w:rsid w:val="00616AAA"/>
    <w:rsid w:val="006207E8"/>
    <w:rsid w:val="00621191"/>
    <w:rsid w:val="00622699"/>
    <w:rsid w:val="0062424C"/>
    <w:rsid w:val="00625F35"/>
    <w:rsid w:val="00626481"/>
    <w:rsid w:val="006265CD"/>
    <w:rsid w:val="006313BD"/>
    <w:rsid w:val="006334F5"/>
    <w:rsid w:val="00637D86"/>
    <w:rsid w:val="00640162"/>
    <w:rsid w:val="00641AA4"/>
    <w:rsid w:val="00642FAE"/>
    <w:rsid w:val="00643FA3"/>
    <w:rsid w:val="00644751"/>
    <w:rsid w:val="006454CC"/>
    <w:rsid w:val="006477AF"/>
    <w:rsid w:val="00650B3E"/>
    <w:rsid w:val="006510B1"/>
    <w:rsid w:val="00651BE3"/>
    <w:rsid w:val="00653E3D"/>
    <w:rsid w:val="00656820"/>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3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3412"/>
    <w:rsid w:val="006E636D"/>
    <w:rsid w:val="006E702D"/>
    <w:rsid w:val="006E71A1"/>
    <w:rsid w:val="006E750E"/>
    <w:rsid w:val="006E7FFA"/>
    <w:rsid w:val="006F04DE"/>
    <w:rsid w:val="006F0B0D"/>
    <w:rsid w:val="006F2887"/>
    <w:rsid w:val="006F332E"/>
    <w:rsid w:val="006F4617"/>
    <w:rsid w:val="006F7A7B"/>
    <w:rsid w:val="007034EF"/>
    <w:rsid w:val="00703560"/>
    <w:rsid w:val="007053B9"/>
    <w:rsid w:val="00705D53"/>
    <w:rsid w:val="00706BDD"/>
    <w:rsid w:val="007102AA"/>
    <w:rsid w:val="00710735"/>
    <w:rsid w:val="0071263A"/>
    <w:rsid w:val="00712C0C"/>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2F1"/>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1B5"/>
    <w:rsid w:val="00752C28"/>
    <w:rsid w:val="0075425B"/>
    <w:rsid w:val="007553B0"/>
    <w:rsid w:val="00755A12"/>
    <w:rsid w:val="00755DEC"/>
    <w:rsid w:val="007563CF"/>
    <w:rsid w:val="0075678B"/>
    <w:rsid w:val="00762A66"/>
    <w:rsid w:val="0076359E"/>
    <w:rsid w:val="0076418E"/>
    <w:rsid w:val="00764AB6"/>
    <w:rsid w:val="00765FD8"/>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646F"/>
    <w:rsid w:val="007872AE"/>
    <w:rsid w:val="00787846"/>
    <w:rsid w:val="00790DCE"/>
    <w:rsid w:val="007918F8"/>
    <w:rsid w:val="00791AD7"/>
    <w:rsid w:val="00791FE0"/>
    <w:rsid w:val="0079266F"/>
    <w:rsid w:val="00792FCB"/>
    <w:rsid w:val="00795A58"/>
    <w:rsid w:val="007A04D8"/>
    <w:rsid w:val="007A073A"/>
    <w:rsid w:val="007A0794"/>
    <w:rsid w:val="007A0936"/>
    <w:rsid w:val="007A1967"/>
    <w:rsid w:val="007A1DD9"/>
    <w:rsid w:val="007A4020"/>
    <w:rsid w:val="007A5289"/>
    <w:rsid w:val="007A7762"/>
    <w:rsid w:val="007B00EB"/>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47E"/>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0EF"/>
    <w:rsid w:val="008174F4"/>
    <w:rsid w:val="00821C9D"/>
    <w:rsid w:val="0082277A"/>
    <w:rsid w:val="00823B9E"/>
    <w:rsid w:val="00824D12"/>
    <w:rsid w:val="00826C19"/>
    <w:rsid w:val="00827137"/>
    <w:rsid w:val="00827E05"/>
    <w:rsid w:val="00830A36"/>
    <w:rsid w:val="00830C28"/>
    <w:rsid w:val="008315DA"/>
    <w:rsid w:val="00831788"/>
    <w:rsid w:val="00832703"/>
    <w:rsid w:val="00832E45"/>
    <w:rsid w:val="00832FA6"/>
    <w:rsid w:val="00834A73"/>
    <w:rsid w:val="0083582A"/>
    <w:rsid w:val="0083624F"/>
    <w:rsid w:val="00840B54"/>
    <w:rsid w:val="00842E4E"/>
    <w:rsid w:val="00842ED3"/>
    <w:rsid w:val="00844392"/>
    <w:rsid w:val="008447B1"/>
    <w:rsid w:val="0084758A"/>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3AAD"/>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32A8"/>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3426"/>
    <w:rsid w:val="008A43BE"/>
    <w:rsid w:val="008A5F0E"/>
    <w:rsid w:val="008A61CE"/>
    <w:rsid w:val="008B0280"/>
    <w:rsid w:val="008B2B36"/>
    <w:rsid w:val="008B3376"/>
    <w:rsid w:val="008B3526"/>
    <w:rsid w:val="008B71A4"/>
    <w:rsid w:val="008B755F"/>
    <w:rsid w:val="008C1497"/>
    <w:rsid w:val="008C2CBB"/>
    <w:rsid w:val="008C349F"/>
    <w:rsid w:val="008C4446"/>
    <w:rsid w:val="008C5A21"/>
    <w:rsid w:val="008C6A64"/>
    <w:rsid w:val="008D1B3A"/>
    <w:rsid w:val="008D23C3"/>
    <w:rsid w:val="008D3467"/>
    <w:rsid w:val="008D45D8"/>
    <w:rsid w:val="008D5DD1"/>
    <w:rsid w:val="008E016E"/>
    <w:rsid w:val="008E0873"/>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263"/>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4965"/>
    <w:rsid w:val="0094500E"/>
    <w:rsid w:val="00945322"/>
    <w:rsid w:val="0094658A"/>
    <w:rsid w:val="00950C9D"/>
    <w:rsid w:val="00951CFA"/>
    <w:rsid w:val="00951E20"/>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3169"/>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0A9F"/>
    <w:rsid w:val="009E204B"/>
    <w:rsid w:val="009E2C93"/>
    <w:rsid w:val="009E3BF8"/>
    <w:rsid w:val="009E5F6F"/>
    <w:rsid w:val="009E61F5"/>
    <w:rsid w:val="009E71E8"/>
    <w:rsid w:val="009F1FD9"/>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6F7B"/>
    <w:rsid w:val="00A178D7"/>
    <w:rsid w:val="00A17E2E"/>
    <w:rsid w:val="00A221DE"/>
    <w:rsid w:val="00A25311"/>
    <w:rsid w:val="00A2776D"/>
    <w:rsid w:val="00A31ADF"/>
    <w:rsid w:val="00A34A3E"/>
    <w:rsid w:val="00A361B4"/>
    <w:rsid w:val="00A36852"/>
    <w:rsid w:val="00A408A1"/>
    <w:rsid w:val="00A4189A"/>
    <w:rsid w:val="00A419B1"/>
    <w:rsid w:val="00A41C49"/>
    <w:rsid w:val="00A41FD0"/>
    <w:rsid w:val="00A43120"/>
    <w:rsid w:val="00A44389"/>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715"/>
    <w:rsid w:val="00A53B96"/>
    <w:rsid w:val="00A56B72"/>
    <w:rsid w:val="00A578C2"/>
    <w:rsid w:val="00A61E53"/>
    <w:rsid w:val="00A6230F"/>
    <w:rsid w:val="00A62ED1"/>
    <w:rsid w:val="00A64CBA"/>
    <w:rsid w:val="00A6504E"/>
    <w:rsid w:val="00A651FE"/>
    <w:rsid w:val="00A65EE7"/>
    <w:rsid w:val="00A66C43"/>
    <w:rsid w:val="00A700E2"/>
    <w:rsid w:val="00A70BF8"/>
    <w:rsid w:val="00A743C0"/>
    <w:rsid w:val="00A74880"/>
    <w:rsid w:val="00A7547D"/>
    <w:rsid w:val="00A7630E"/>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17C2"/>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40E"/>
    <w:rsid w:val="00B135CA"/>
    <w:rsid w:val="00B14AE7"/>
    <w:rsid w:val="00B14BF4"/>
    <w:rsid w:val="00B157DA"/>
    <w:rsid w:val="00B15BA0"/>
    <w:rsid w:val="00B161F0"/>
    <w:rsid w:val="00B17895"/>
    <w:rsid w:val="00B21DBB"/>
    <w:rsid w:val="00B21EE4"/>
    <w:rsid w:val="00B241D5"/>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417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46D"/>
    <w:rsid w:val="00B809A8"/>
    <w:rsid w:val="00B8234A"/>
    <w:rsid w:val="00B826A9"/>
    <w:rsid w:val="00B82830"/>
    <w:rsid w:val="00B82A0A"/>
    <w:rsid w:val="00B82D0E"/>
    <w:rsid w:val="00B859A6"/>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4EA3"/>
    <w:rsid w:val="00C2655C"/>
    <w:rsid w:val="00C30EFA"/>
    <w:rsid w:val="00C32223"/>
    <w:rsid w:val="00C32743"/>
    <w:rsid w:val="00C33FBD"/>
    <w:rsid w:val="00C3441E"/>
    <w:rsid w:val="00C34467"/>
    <w:rsid w:val="00C34D81"/>
    <w:rsid w:val="00C34F10"/>
    <w:rsid w:val="00C34FFB"/>
    <w:rsid w:val="00C35664"/>
    <w:rsid w:val="00C365F4"/>
    <w:rsid w:val="00C3727A"/>
    <w:rsid w:val="00C37610"/>
    <w:rsid w:val="00C40CD5"/>
    <w:rsid w:val="00C40FCA"/>
    <w:rsid w:val="00C41332"/>
    <w:rsid w:val="00C42A39"/>
    <w:rsid w:val="00C4345C"/>
    <w:rsid w:val="00C44259"/>
    <w:rsid w:val="00C446D9"/>
    <w:rsid w:val="00C44C34"/>
    <w:rsid w:val="00C46626"/>
    <w:rsid w:val="00C50997"/>
    <w:rsid w:val="00C51385"/>
    <w:rsid w:val="00C521C5"/>
    <w:rsid w:val="00C52A31"/>
    <w:rsid w:val="00C53BCD"/>
    <w:rsid w:val="00C53F13"/>
    <w:rsid w:val="00C54DE0"/>
    <w:rsid w:val="00C56F87"/>
    <w:rsid w:val="00C60799"/>
    <w:rsid w:val="00C634CE"/>
    <w:rsid w:val="00C67C00"/>
    <w:rsid w:val="00C67CAE"/>
    <w:rsid w:val="00C7115E"/>
    <w:rsid w:val="00C71FE1"/>
    <w:rsid w:val="00C72438"/>
    <w:rsid w:val="00C72FAC"/>
    <w:rsid w:val="00C7528B"/>
    <w:rsid w:val="00C75352"/>
    <w:rsid w:val="00C77496"/>
    <w:rsid w:val="00C80ACF"/>
    <w:rsid w:val="00C80CF7"/>
    <w:rsid w:val="00C81034"/>
    <w:rsid w:val="00C813E5"/>
    <w:rsid w:val="00C82755"/>
    <w:rsid w:val="00C83092"/>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B86"/>
    <w:rsid w:val="00CA7FDC"/>
    <w:rsid w:val="00CB20F5"/>
    <w:rsid w:val="00CB31E0"/>
    <w:rsid w:val="00CB353E"/>
    <w:rsid w:val="00CB4868"/>
    <w:rsid w:val="00CB4F07"/>
    <w:rsid w:val="00CB5E90"/>
    <w:rsid w:val="00CB6066"/>
    <w:rsid w:val="00CB64B0"/>
    <w:rsid w:val="00CB7D7C"/>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53F3"/>
    <w:rsid w:val="00CD7B3B"/>
    <w:rsid w:val="00CE18D7"/>
    <w:rsid w:val="00CE2426"/>
    <w:rsid w:val="00CE4BF9"/>
    <w:rsid w:val="00CE4F60"/>
    <w:rsid w:val="00CE50F9"/>
    <w:rsid w:val="00CE5166"/>
    <w:rsid w:val="00CE64EA"/>
    <w:rsid w:val="00CE6AB4"/>
    <w:rsid w:val="00CE6E8A"/>
    <w:rsid w:val="00CE6EB3"/>
    <w:rsid w:val="00CF01A8"/>
    <w:rsid w:val="00CF0F36"/>
    <w:rsid w:val="00CF324C"/>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9A6"/>
    <w:rsid w:val="00D27F9F"/>
    <w:rsid w:val="00D30344"/>
    <w:rsid w:val="00D3043C"/>
    <w:rsid w:val="00D30B9C"/>
    <w:rsid w:val="00D311C6"/>
    <w:rsid w:val="00D32D49"/>
    <w:rsid w:val="00D32FFC"/>
    <w:rsid w:val="00D33471"/>
    <w:rsid w:val="00D3359A"/>
    <w:rsid w:val="00D343D6"/>
    <w:rsid w:val="00D34FA9"/>
    <w:rsid w:val="00D368B9"/>
    <w:rsid w:val="00D379BA"/>
    <w:rsid w:val="00D41191"/>
    <w:rsid w:val="00D43C0D"/>
    <w:rsid w:val="00D44E49"/>
    <w:rsid w:val="00D45F2B"/>
    <w:rsid w:val="00D46F2B"/>
    <w:rsid w:val="00D477D9"/>
    <w:rsid w:val="00D47C6C"/>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44C"/>
    <w:rsid w:val="00DA26BF"/>
    <w:rsid w:val="00DA2C59"/>
    <w:rsid w:val="00DA3BC3"/>
    <w:rsid w:val="00DA49E0"/>
    <w:rsid w:val="00DA5739"/>
    <w:rsid w:val="00DB4050"/>
    <w:rsid w:val="00DB7D85"/>
    <w:rsid w:val="00DC0841"/>
    <w:rsid w:val="00DC0F1D"/>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1EE"/>
    <w:rsid w:val="00DF371D"/>
    <w:rsid w:val="00DF55E9"/>
    <w:rsid w:val="00DF5EC7"/>
    <w:rsid w:val="00DF6620"/>
    <w:rsid w:val="00DF66FC"/>
    <w:rsid w:val="00DF6D08"/>
    <w:rsid w:val="00DF6DD1"/>
    <w:rsid w:val="00DF74EB"/>
    <w:rsid w:val="00E003C8"/>
    <w:rsid w:val="00E005D9"/>
    <w:rsid w:val="00E0128E"/>
    <w:rsid w:val="00E01825"/>
    <w:rsid w:val="00E023E9"/>
    <w:rsid w:val="00E025E9"/>
    <w:rsid w:val="00E02664"/>
    <w:rsid w:val="00E043F6"/>
    <w:rsid w:val="00E0573E"/>
    <w:rsid w:val="00E11589"/>
    <w:rsid w:val="00E129AC"/>
    <w:rsid w:val="00E14145"/>
    <w:rsid w:val="00E14295"/>
    <w:rsid w:val="00E148D4"/>
    <w:rsid w:val="00E14E11"/>
    <w:rsid w:val="00E162A6"/>
    <w:rsid w:val="00E16D7E"/>
    <w:rsid w:val="00E174D9"/>
    <w:rsid w:val="00E178D4"/>
    <w:rsid w:val="00E227F7"/>
    <w:rsid w:val="00E2370B"/>
    <w:rsid w:val="00E23C5D"/>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0D4C"/>
    <w:rsid w:val="00E51080"/>
    <w:rsid w:val="00E530D4"/>
    <w:rsid w:val="00E53236"/>
    <w:rsid w:val="00E56D5A"/>
    <w:rsid w:val="00E57244"/>
    <w:rsid w:val="00E61BE5"/>
    <w:rsid w:val="00E63809"/>
    <w:rsid w:val="00E63F80"/>
    <w:rsid w:val="00E669DF"/>
    <w:rsid w:val="00E7022E"/>
    <w:rsid w:val="00E70369"/>
    <w:rsid w:val="00E72360"/>
    <w:rsid w:val="00E723CB"/>
    <w:rsid w:val="00E728D7"/>
    <w:rsid w:val="00E74F64"/>
    <w:rsid w:val="00E750C0"/>
    <w:rsid w:val="00E75E42"/>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B678E"/>
    <w:rsid w:val="00EC008F"/>
    <w:rsid w:val="00EC309C"/>
    <w:rsid w:val="00EC6BAF"/>
    <w:rsid w:val="00EC7C72"/>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24C6"/>
    <w:rsid w:val="00F43058"/>
    <w:rsid w:val="00F434F1"/>
    <w:rsid w:val="00F46F00"/>
    <w:rsid w:val="00F4721F"/>
    <w:rsid w:val="00F4768C"/>
    <w:rsid w:val="00F47B73"/>
    <w:rsid w:val="00F47C5B"/>
    <w:rsid w:val="00F50252"/>
    <w:rsid w:val="00F51311"/>
    <w:rsid w:val="00F51AE6"/>
    <w:rsid w:val="00F51D08"/>
    <w:rsid w:val="00F523A6"/>
    <w:rsid w:val="00F526CE"/>
    <w:rsid w:val="00F52FFF"/>
    <w:rsid w:val="00F5366F"/>
    <w:rsid w:val="00F53A8E"/>
    <w:rsid w:val="00F54BA7"/>
    <w:rsid w:val="00F556E9"/>
    <w:rsid w:val="00F55FD0"/>
    <w:rsid w:val="00F56750"/>
    <w:rsid w:val="00F603A2"/>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D9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7D98"/>
    <w:pPr>
      <w:tabs>
        <w:tab w:val="center" w:pos="4320"/>
        <w:tab w:val="right" w:pos="8640"/>
      </w:tabs>
    </w:pPr>
  </w:style>
  <w:style w:type="paragraph" w:customStyle="1" w:styleId="APA">
    <w:name w:val="APA"/>
    <w:basedOn w:val="BodyText"/>
    <w:rsid w:val="00247D98"/>
    <w:pPr>
      <w:spacing w:after="0" w:line="480" w:lineRule="auto"/>
      <w:ind w:firstLine="720"/>
    </w:pPr>
    <w:rPr>
      <w:sz w:val="24"/>
    </w:rPr>
  </w:style>
  <w:style w:type="paragraph" w:styleId="BodyText">
    <w:name w:val="Body Text"/>
    <w:basedOn w:val="Normal"/>
    <w:rsid w:val="00247D98"/>
    <w:pPr>
      <w:spacing w:after="120"/>
    </w:pPr>
  </w:style>
  <w:style w:type="paragraph" w:styleId="Footer">
    <w:name w:val="footer"/>
    <w:basedOn w:val="Normal"/>
    <w:rsid w:val="00247D98"/>
    <w:pPr>
      <w:tabs>
        <w:tab w:val="center" w:pos="4320"/>
        <w:tab w:val="right" w:pos="8640"/>
      </w:tabs>
    </w:pPr>
  </w:style>
  <w:style w:type="character" w:styleId="PageNumber">
    <w:name w:val="page number"/>
    <w:basedOn w:val="DefaultParagraphFont"/>
    <w:rsid w:val="00247D9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247D98"/>
    <w:pPr>
      <w:ind w:left="720" w:firstLine="0"/>
    </w:pPr>
  </w:style>
  <w:style w:type="paragraph" w:customStyle="1" w:styleId="APABlockQuoteSubsequentPara">
    <w:name w:val="APA Block Quote Subsequent Para"/>
    <w:basedOn w:val="APA"/>
    <w:next w:val="APA"/>
    <w:rsid w:val="00247D9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47D9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47D9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281AE6"/>
    <w:rPr>
      <w:sz w:val="16"/>
      <w:szCs w:val="16"/>
    </w:rPr>
  </w:style>
  <w:style w:type="paragraph" w:styleId="CommentText">
    <w:name w:val="annotation text"/>
    <w:basedOn w:val="Normal"/>
    <w:link w:val="CommentTextChar"/>
    <w:rsid w:val="00281AE6"/>
  </w:style>
  <w:style w:type="character" w:customStyle="1" w:styleId="CommentTextChar">
    <w:name w:val="Comment Text Char"/>
    <w:basedOn w:val="DefaultParagraphFont"/>
    <w:link w:val="CommentText"/>
    <w:rsid w:val="00281AE6"/>
  </w:style>
  <w:style w:type="paragraph" w:styleId="CommentSubject">
    <w:name w:val="annotation subject"/>
    <w:basedOn w:val="CommentText"/>
    <w:next w:val="CommentText"/>
    <w:link w:val="CommentSubjectChar"/>
    <w:rsid w:val="00281AE6"/>
    <w:rPr>
      <w:b/>
      <w:bCs/>
    </w:rPr>
  </w:style>
  <w:style w:type="character" w:customStyle="1" w:styleId="CommentSubjectChar">
    <w:name w:val="Comment Subject Char"/>
    <w:basedOn w:val="CommentTextChar"/>
    <w:link w:val="CommentSubject"/>
    <w:rsid w:val="00281AE6"/>
    <w:rPr>
      <w:b/>
      <w:bCs/>
    </w:rPr>
  </w:style>
  <w:style w:type="paragraph" w:styleId="BalloonText">
    <w:name w:val="Balloon Text"/>
    <w:basedOn w:val="Normal"/>
    <w:link w:val="BalloonTextChar"/>
    <w:rsid w:val="00281AE6"/>
    <w:rPr>
      <w:rFonts w:ascii="Tahoma" w:hAnsi="Tahoma" w:cs="Tahoma"/>
      <w:sz w:val="16"/>
      <w:szCs w:val="16"/>
    </w:rPr>
  </w:style>
  <w:style w:type="character" w:customStyle="1" w:styleId="BalloonTextChar">
    <w:name w:val="Balloon Text Char"/>
    <w:basedOn w:val="DefaultParagraphFont"/>
    <w:link w:val="BalloonText"/>
    <w:rsid w:val="00281AE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1CEE-76A3-4A37-8A5A-5FFDF6B2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1802</Words>
  <Characters>10536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12314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Sydney Bailey</dc:creator>
  <cp:lastModifiedBy>Mary</cp:lastModifiedBy>
  <cp:revision>2</cp:revision>
  <dcterms:created xsi:type="dcterms:W3CDTF">2012-03-14T02:49:00Z</dcterms:created>
  <dcterms:modified xsi:type="dcterms:W3CDTF">2012-03-14T02:49:00Z</dcterms:modified>
</cp:coreProperties>
</file>