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93" w:rsidRDefault="00B61293" w:rsidP="00B61293">
      <w:pPr>
        <w:pStyle w:val="APA"/>
      </w:pPr>
    </w:p>
    <w:p w:rsidR="00B61293" w:rsidRDefault="00B61293" w:rsidP="00B61293">
      <w:pPr>
        <w:pStyle w:val="APA"/>
      </w:pPr>
    </w:p>
    <w:p w:rsidR="00B61293" w:rsidRDefault="00B61293" w:rsidP="00B61293">
      <w:pPr>
        <w:pStyle w:val="APA"/>
      </w:pPr>
    </w:p>
    <w:p w:rsidR="00B61293" w:rsidRDefault="00B61293" w:rsidP="00B61293">
      <w:pPr>
        <w:pStyle w:val="APA"/>
      </w:pPr>
    </w:p>
    <w:p w:rsidR="00B61293" w:rsidRDefault="00B61293" w:rsidP="00B61293">
      <w:pPr>
        <w:pStyle w:val="APA"/>
      </w:pPr>
    </w:p>
    <w:p w:rsidR="00B61293" w:rsidRDefault="00B61293" w:rsidP="00B61293">
      <w:pPr>
        <w:pStyle w:val="APA"/>
      </w:pPr>
    </w:p>
    <w:p w:rsidR="00B61293" w:rsidRDefault="00B61293" w:rsidP="00B61293">
      <w:pPr>
        <w:pStyle w:val="APA"/>
      </w:pPr>
    </w:p>
    <w:p w:rsidR="00B61293" w:rsidRDefault="00B61293" w:rsidP="00B61293">
      <w:pPr>
        <w:pStyle w:val="APAHeadingCenter"/>
      </w:pPr>
      <w:bookmarkStart w:id="0" w:name="bmTitlePageTitle"/>
      <w:r>
        <w:t>Case Study 8-1</w:t>
      </w:r>
      <w:bookmarkEnd w:id="0"/>
    </w:p>
    <w:p w:rsidR="00B61293" w:rsidRDefault="00B61293" w:rsidP="00B61293">
      <w:pPr>
        <w:pStyle w:val="APAHeadingCenter"/>
      </w:pPr>
      <w:bookmarkStart w:id="1" w:name="bmTitlePageName"/>
      <w:r>
        <w:t xml:space="preserve"> Sara Uphoff</w:t>
      </w:r>
      <w:bookmarkEnd w:id="1"/>
    </w:p>
    <w:p w:rsidR="00B61293" w:rsidRDefault="00B61293" w:rsidP="00B61293">
      <w:pPr>
        <w:pStyle w:val="APAHeadingCenter"/>
      </w:pPr>
      <w:bookmarkStart w:id="2" w:name="bmTitlePageInst"/>
      <w:r>
        <w:t>Lakeview College of Nursing</w:t>
      </w:r>
      <w:bookmarkEnd w:id="2"/>
    </w:p>
    <w:p w:rsidR="00B61293" w:rsidRDefault="00B61293" w:rsidP="00B61293">
      <w:pPr>
        <w:pStyle w:val="APAHeadingCenter"/>
      </w:pPr>
      <w:bookmarkStart w:id="3" w:name="bmTitleAdd1"/>
      <w:bookmarkStart w:id="4" w:name="bmTitleAdd2"/>
      <w:bookmarkEnd w:id="3"/>
      <w:r>
        <w:t>N309</w:t>
      </w:r>
      <w:bookmarkEnd w:id="4"/>
    </w:p>
    <w:p w:rsidR="00B61293" w:rsidRDefault="00B61293" w:rsidP="00B61293">
      <w:pPr>
        <w:pStyle w:val="APAHeadingCenter"/>
      </w:pPr>
      <w:bookmarkStart w:id="5" w:name="bmTitleAdd3"/>
      <w:bookmarkStart w:id="6" w:name="bmTitleAdd4"/>
      <w:bookmarkEnd w:id="5"/>
      <w:r>
        <w:t>September 18, 2011</w:t>
      </w:r>
      <w:bookmarkEnd w:id="6"/>
    </w:p>
    <w:p w:rsidR="00B61293" w:rsidRDefault="00B61293" w:rsidP="00B61293">
      <w:pPr>
        <w:pStyle w:val="APA"/>
        <w:sectPr w:rsidR="00B61293" w:rsidSect="00B612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61293" w:rsidRDefault="00B61293" w:rsidP="00B61293">
      <w:pPr>
        <w:pStyle w:val="APA"/>
        <w:sectPr w:rsidR="00B61293" w:rsidSect="00B61293">
          <w:headerReference w:type="first" r:id="rId12"/>
          <w:type w:val="continuous"/>
          <w:pgSz w:w="12240" w:h="15840" w:code="1"/>
          <w:pgMar w:top="1440" w:right="1440" w:bottom="1440" w:left="1440" w:header="720" w:footer="720" w:gutter="0"/>
          <w:cols w:space="720"/>
          <w:titlePg/>
          <w:docGrid w:linePitch="360"/>
        </w:sectPr>
      </w:pPr>
    </w:p>
    <w:p w:rsidR="00B61293" w:rsidRDefault="00B61293" w:rsidP="00B61293">
      <w:pPr>
        <w:pStyle w:val="APAHeadingCenter"/>
      </w:pPr>
      <w:bookmarkStart w:id="7" w:name="bmFirstPageTitle"/>
      <w:r>
        <w:lastRenderedPageBreak/>
        <w:t>Case Study 8-1</w:t>
      </w:r>
      <w:bookmarkEnd w:id="7"/>
    </w:p>
    <w:p w:rsidR="0031089A" w:rsidRDefault="0031089A" w:rsidP="0031089A">
      <w:pPr>
        <w:pStyle w:val="APA"/>
      </w:pPr>
      <w:r>
        <w:t>This case study will consider alteration of the mental status of Ms. Espinoza.  She is 90 years old and living in an assisted living facility.  She is taking many medications, so the possible side effects will be considered.</w:t>
      </w:r>
    </w:p>
    <w:p w:rsidR="0031089A" w:rsidRDefault="003C061B" w:rsidP="0031089A">
      <w:pPr>
        <w:pStyle w:val="APA"/>
      </w:pPr>
      <w:r>
        <w:t xml:space="preserve">Ms. Espinoza is taking  eight different medications at this time.  Of these medications, six have the potential to cause change in mental status including side effects of confusion, dizziness, nervousness, psychosis and hallucinations.  These include </w:t>
      </w:r>
      <w:proofErr w:type="spellStart"/>
      <w:r>
        <w:t>Coricidin</w:t>
      </w:r>
      <w:proofErr w:type="spellEnd"/>
      <w:r>
        <w:t xml:space="preserve">, </w:t>
      </w:r>
      <w:proofErr w:type="spellStart"/>
      <w:r>
        <w:t>Tyleno</w:t>
      </w:r>
      <w:proofErr w:type="spellEnd"/>
      <w:r>
        <w:t xml:space="preserve"> PM, </w:t>
      </w:r>
      <w:proofErr w:type="spellStart"/>
      <w:r>
        <w:t>Toprol</w:t>
      </w:r>
      <w:proofErr w:type="spellEnd"/>
      <w:r>
        <w:t>-XL,</w:t>
      </w:r>
      <w:r w:rsidR="000770B2">
        <w:t xml:space="preserve"> </w:t>
      </w:r>
      <w:proofErr w:type="spellStart"/>
      <w:r w:rsidR="000770B2">
        <w:t>Plendil</w:t>
      </w:r>
      <w:proofErr w:type="spellEnd"/>
      <w:r w:rsidR="000770B2">
        <w:t>, Al</w:t>
      </w:r>
      <w:r w:rsidR="002F6FD3">
        <w:t xml:space="preserve">legra, and </w:t>
      </w:r>
      <w:proofErr w:type="spellStart"/>
      <w:r w:rsidR="002F6FD3">
        <w:t>Ecotrin</w:t>
      </w:r>
      <w:proofErr w:type="spellEnd"/>
      <w:r w:rsidR="002F6FD3">
        <w:t>. (Skidmore-Roth, 2011)</w:t>
      </w:r>
    </w:p>
    <w:p w:rsidR="000770B2" w:rsidRDefault="000770B2" w:rsidP="0031089A">
      <w:pPr>
        <w:pStyle w:val="APA"/>
      </w:pPr>
      <w:r>
        <w:t>In addition to the individual side effects that are possible, it increases the likelihood because she combing eight separate medications.  This greatly increases the change of interactions between medications.  Because she is 90 years old there is likely a decreased kidney and/or liver function which means she may take longer to clear the medications from her body.  This will also cause an increase of side effects from the medications. (</w:t>
      </w:r>
      <w:proofErr w:type="spellStart"/>
      <w:r>
        <w:t>Mauk</w:t>
      </w:r>
      <w:proofErr w:type="spellEnd"/>
      <w:r>
        <w:t>, 2010)</w:t>
      </w:r>
    </w:p>
    <w:p w:rsidR="000770B2" w:rsidRDefault="000770B2" w:rsidP="0031089A">
      <w:pPr>
        <w:pStyle w:val="APA"/>
      </w:pPr>
      <w:r>
        <w:t xml:space="preserve">I would try to eliminate taking multiple medications for her cold symptoms.  She is taking </w:t>
      </w:r>
      <w:proofErr w:type="spellStart"/>
      <w:r>
        <w:t>Coricidin</w:t>
      </w:r>
      <w:proofErr w:type="spellEnd"/>
      <w:r>
        <w:t xml:space="preserve">, Tylenol PM and Allegra which all three can cause confusion.  </w:t>
      </w:r>
      <w:proofErr w:type="spellStart"/>
      <w:r w:rsidR="002F6FD3">
        <w:t>Levoquin</w:t>
      </w:r>
      <w:proofErr w:type="spellEnd"/>
      <w:r w:rsidR="002F6FD3">
        <w:t xml:space="preserve"> is also a very potent drug that is usually given for difficult to treat infections. She might be able to be treated with an antibiotic that </w:t>
      </w:r>
      <w:proofErr w:type="spellStart"/>
      <w:r w:rsidR="002F6FD3">
        <w:t>isnt</w:t>
      </w:r>
      <w:proofErr w:type="spellEnd"/>
      <w:r w:rsidR="002F6FD3">
        <w:t xml:space="preserve"> to hard on her kidneys.  The </w:t>
      </w:r>
      <w:proofErr w:type="spellStart"/>
      <w:r w:rsidR="002F6FD3">
        <w:t>Ambien</w:t>
      </w:r>
      <w:proofErr w:type="spellEnd"/>
      <w:r w:rsidR="002F6FD3">
        <w:t xml:space="preserve"> that has been added might also add to her confusion.(Skidmore-Roth, 2011)</w:t>
      </w:r>
    </w:p>
    <w:p w:rsidR="002F6FD3" w:rsidRDefault="002F6FD3" w:rsidP="0031089A">
      <w:pPr>
        <w:pStyle w:val="APA"/>
      </w:pPr>
    </w:p>
    <w:p w:rsidR="002F6FD3" w:rsidRDefault="002F6FD3" w:rsidP="0031089A">
      <w:pPr>
        <w:pStyle w:val="APA"/>
      </w:pPr>
    </w:p>
    <w:p w:rsidR="002F6FD3" w:rsidRDefault="002F6FD3" w:rsidP="0031089A">
      <w:pPr>
        <w:pStyle w:val="APA"/>
      </w:pPr>
    </w:p>
    <w:p w:rsidR="002F6FD3" w:rsidRDefault="002F6FD3" w:rsidP="0031089A">
      <w:pPr>
        <w:pStyle w:val="APA"/>
      </w:pPr>
    </w:p>
    <w:p w:rsidR="002F6FD3" w:rsidRDefault="002F6FD3" w:rsidP="0031089A">
      <w:pPr>
        <w:pStyle w:val="APA"/>
      </w:pPr>
    </w:p>
    <w:p w:rsidR="002F6FD3" w:rsidRDefault="002F6FD3" w:rsidP="002F6FD3">
      <w:pPr>
        <w:pStyle w:val="APA"/>
        <w:jc w:val="center"/>
      </w:pPr>
      <w:r>
        <w:lastRenderedPageBreak/>
        <w:t>Reference</w:t>
      </w:r>
    </w:p>
    <w:p w:rsidR="002F6FD3" w:rsidRDefault="002F6FD3" w:rsidP="002F6FD3">
      <w:pPr>
        <w:pStyle w:val="APA"/>
      </w:pPr>
      <w:proofErr w:type="spellStart"/>
      <w:r>
        <w:t>Mauk</w:t>
      </w:r>
      <w:proofErr w:type="spellEnd"/>
      <w:r>
        <w:t xml:space="preserve">, K. L. (2010). </w:t>
      </w:r>
      <w:proofErr w:type="spellStart"/>
      <w:r>
        <w:rPr>
          <w:i/>
        </w:rPr>
        <w:t>Gerontological</w:t>
      </w:r>
      <w:proofErr w:type="spellEnd"/>
      <w:r>
        <w:rPr>
          <w:i/>
        </w:rPr>
        <w:t xml:space="preserve"> nursing: Competencies for </w:t>
      </w:r>
      <w:commentRangeStart w:id="8"/>
      <w:r>
        <w:rPr>
          <w:i/>
        </w:rPr>
        <w:t xml:space="preserve">care. </w:t>
      </w:r>
      <w:commentRangeEnd w:id="8"/>
      <w:r w:rsidR="0034558D">
        <w:rPr>
          <w:rStyle w:val="CommentReference"/>
        </w:rPr>
        <w:commentReference w:id="8"/>
      </w:r>
      <w:r>
        <w:t xml:space="preserve">(2nd </w:t>
      </w:r>
      <w:proofErr w:type="gramStart"/>
      <w:r>
        <w:t>ed</w:t>
      </w:r>
      <w:proofErr w:type="gramEnd"/>
      <w:r>
        <w:t xml:space="preserve">.). </w:t>
      </w:r>
    </w:p>
    <w:p w:rsidR="002F6FD3" w:rsidRDefault="002F6FD3" w:rsidP="002F6FD3">
      <w:pPr>
        <w:pStyle w:val="APA"/>
      </w:pPr>
      <w:r>
        <w:tab/>
        <w:t xml:space="preserve">Sudbury, </w:t>
      </w:r>
      <w:proofErr w:type="spellStart"/>
      <w:r>
        <w:t>MA</w:t>
      </w:r>
      <w:proofErr w:type="gramStart"/>
      <w:r>
        <w:t>:</w:t>
      </w:r>
      <w:commentRangeStart w:id="9"/>
      <w:r>
        <w:t>Jones</w:t>
      </w:r>
      <w:commentRangeEnd w:id="9"/>
      <w:proofErr w:type="spellEnd"/>
      <w:proofErr w:type="gramEnd"/>
      <w:r w:rsidR="0034558D">
        <w:rPr>
          <w:rStyle w:val="CommentReference"/>
        </w:rPr>
        <w:commentReference w:id="9"/>
      </w:r>
      <w:r>
        <w:t xml:space="preserve"> and Bartlett.</w:t>
      </w:r>
    </w:p>
    <w:p w:rsidR="002F6FD3" w:rsidRDefault="002F6FD3" w:rsidP="002F6FD3">
      <w:pPr>
        <w:pStyle w:val="APA"/>
      </w:pPr>
      <w:r>
        <w:t xml:space="preserve">Skidmore-Roth, L. (2011). </w:t>
      </w:r>
      <w:r>
        <w:rPr>
          <w:i/>
        </w:rPr>
        <w:t>Mosby's nursing drug reference</w:t>
      </w:r>
      <w:commentRangeStart w:id="10"/>
      <w:r>
        <w:rPr>
          <w:i/>
        </w:rPr>
        <w:t xml:space="preserve">. </w:t>
      </w:r>
      <w:commentRangeEnd w:id="10"/>
      <w:r w:rsidR="0034558D">
        <w:rPr>
          <w:rStyle w:val="CommentReference"/>
        </w:rPr>
        <w:commentReference w:id="10"/>
      </w:r>
      <w:r>
        <w:t xml:space="preserve">(24th </w:t>
      </w:r>
      <w:proofErr w:type="gramStart"/>
      <w:r>
        <w:t>ed</w:t>
      </w:r>
      <w:proofErr w:type="gramEnd"/>
      <w:r>
        <w:t xml:space="preserve">.). St. </w:t>
      </w:r>
      <w:proofErr w:type="spellStart"/>
      <w:r>
        <w:t>Louis</w:t>
      </w:r>
      <w:proofErr w:type="gramStart"/>
      <w:r>
        <w:t>,</w:t>
      </w:r>
      <w:commentRangeStart w:id="11"/>
      <w:r>
        <w:t>MO</w:t>
      </w:r>
      <w:commentRangeEnd w:id="11"/>
      <w:proofErr w:type="spellEnd"/>
      <w:proofErr w:type="gramEnd"/>
      <w:r w:rsidR="0034558D">
        <w:rPr>
          <w:rStyle w:val="CommentReference"/>
        </w:rPr>
        <w:commentReference w:id="11"/>
      </w:r>
      <w:r>
        <w:t>:</w:t>
      </w:r>
    </w:p>
    <w:p w:rsidR="002F6FD3" w:rsidRPr="002F6FD3" w:rsidRDefault="002F6FD3" w:rsidP="002F6FD3">
      <w:pPr>
        <w:pStyle w:val="APA"/>
      </w:pPr>
      <w:r>
        <w:tab/>
        <w:t>Elsevier Mosby.</w:t>
      </w:r>
    </w:p>
    <w:p w:rsidR="000770B2" w:rsidRPr="0031089A" w:rsidRDefault="000770B2" w:rsidP="0031089A">
      <w:pPr>
        <w:pStyle w:val="APA"/>
      </w:pPr>
    </w:p>
    <w:p w:rsidR="007439C3" w:rsidRPr="00B61293" w:rsidRDefault="007439C3" w:rsidP="00B61293">
      <w:pPr>
        <w:pStyle w:val="APA"/>
      </w:pPr>
    </w:p>
    <w:sectPr w:rsidR="007439C3" w:rsidRPr="00B61293" w:rsidSect="00B61293">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09-24T17:53:00Z" w:initials="M">
    <w:p w:rsidR="0034558D" w:rsidRDefault="0034558D">
      <w:pPr>
        <w:pStyle w:val="CommentText"/>
      </w:pPr>
      <w:r>
        <w:rPr>
          <w:rStyle w:val="CommentReference"/>
        </w:rPr>
        <w:annotationRef/>
      </w:r>
      <w:r>
        <w:t>No period after care and before (</w:t>
      </w:r>
    </w:p>
  </w:comment>
  <w:comment w:id="9" w:author="Mary" w:date="2011-09-24T17:53:00Z" w:initials="M">
    <w:p w:rsidR="0034558D" w:rsidRDefault="0034558D">
      <w:pPr>
        <w:pStyle w:val="CommentText"/>
      </w:pPr>
      <w:r>
        <w:rPr>
          <w:rStyle w:val="CommentReference"/>
        </w:rPr>
        <w:annotationRef/>
      </w:r>
      <w:r>
        <w:t xml:space="preserve">Space between </w:t>
      </w:r>
      <w:proofErr w:type="gramStart"/>
      <w:r>
        <w:t>the :</w:t>
      </w:r>
      <w:proofErr w:type="gramEnd"/>
      <w:r>
        <w:t xml:space="preserve"> and J</w:t>
      </w:r>
    </w:p>
  </w:comment>
  <w:comment w:id="10" w:author="Mary" w:date="2011-09-24T17:54:00Z" w:initials="M">
    <w:p w:rsidR="0034558D" w:rsidRDefault="0034558D">
      <w:pPr>
        <w:pStyle w:val="CommentText"/>
      </w:pPr>
      <w:r>
        <w:rPr>
          <w:rStyle w:val="CommentReference"/>
        </w:rPr>
        <w:annotationRef/>
      </w:r>
      <w:r>
        <w:t>Leave off the period</w:t>
      </w:r>
    </w:p>
  </w:comment>
  <w:comment w:id="11" w:author="Mary" w:date="2011-09-24T17:55:00Z" w:initials="M">
    <w:p w:rsidR="0034558D" w:rsidRDefault="0034558D">
      <w:pPr>
        <w:pStyle w:val="CommentText"/>
      </w:pPr>
      <w:r>
        <w:rPr>
          <w:rStyle w:val="CommentReference"/>
        </w:rPr>
        <w:annotationRef/>
      </w:r>
      <w:r>
        <w:t xml:space="preserve">Space after </w:t>
      </w:r>
      <w:r>
        <w:t>Louis</w:t>
      </w:r>
      <w:r w:rsidR="00881B95">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B56" w:rsidRDefault="00746B56">
      <w:r>
        <w:separator/>
      </w:r>
    </w:p>
  </w:endnote>
  <w:endnote w:type="continuationSeparator" w:id="0">
    <w:p w:rsidR="00746B56" w:rsidRDefault="00746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93" w:rsidRDefault="00B612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93" w:rsidRDefault="00B612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93" w:rsidRDefault="00B612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B56" w:rsidRDefault="00746B56">
      <w:r>
        <w:separator/>
      </w:r>
    </w:p>
  </w:footnote>
  <w:footnote w:type="continuationSeparator" w:id="0">
    <w:p w:rsidR="00746B56" w:rsidRDefault="00746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93" w:rsidRDefault="00B612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93" w:rsidRPr="00B61293" w:rsidRDefault="00B61293" w:rsidP="00B61293">
    <w:pPr>
      <w:pStyle w:val="APAPageHeading"/>
    </w:pPr>
    <w:r>
      <w:t>CASE STUDY 8-1</w:t>
    </w:r>
    <w:r>
      <w:tab/>
    </w:r>
    <w:fldSimple w:instr=" PAGE  \* MERGEFORMAT ">
      <w:r w:rsidR="00881B95">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93" w:rsidRPr="00B61293" w:rsidRDefault="00B61293" w:rsidP="00B61293">
    <w:pPr>
      <w:pStyle w:val="APAPageHeading"/>
    </w:pPr>
    <w:r>
      <w:t>Running head: CASE STUDY 8-1</w:t>
    </w:r>
    <w:r>
      <w:tab/>
    </w:r>
    <w:fldSimple w:instr=" PAGE  \* MERGEFORMAT ">
      <w:r w:rsidR="0034558D">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93" w:rsidRPr="00B61293" w:rsidRDefault="00B61293" w:rsidP="00B61293">
    <w:pPr>
      <w:pStyle w:val="APAPageHeading"/>
    </w:pPr>
    <w:r>
      <w:t>CASE STUDY 8-1</w:t>
    </w:r>
    <w:r>
      <w:tab/>
    </w:r>
    <w:fldSimple w:instr=" PAGE  \* MERGEFORMAT ">
      <w:r w:rsidR="0034558D">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cVars>
    <w:docVar w:name="bmHeaderInfo" w:val="CASE STUDY 8-1"/>
    <w:docVar w:name="cIsAbstract" w:val="False"/>
    <w:docVar w:name="cPaperAPAOrMLA" w:val="1"/>
    <w:docVar w:name="cUniquePaperID" w:val="408045675000000I0"/>
    <w:docVar w:name="LastEditedVersion" w:val="5"/>
  </w:docVars>
  <w:rsids>
    <w:rsidRoot w:val="0031089A"/>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0B2"/>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4198"/>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6FD3"/>
    <w:rsid w:val="002F7F16"/>
    <w:rsid w:val="003013D8"/>
    <w:rsid w:val="00302829"/>
    <w:rsid w:val="00304072"/>
    <w:rsid w:val="0030408C"/>
    <w:rsid w:val="003047E5"/>
    <w:rsid w:val="00304FA2"/>
    <w:rsid w:val="0031089A"/>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558D"/>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061B"/>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B56"/>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1B95"/>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293"/>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9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4198"/>
    <w:pPr>
      <w:tabs>
        <w:tab w:val="center" w:pos="4320"/>
        <w:tab w:val="right" w:pos="8640"/>
      </w:tabs>
    </w:pPr>
  </w:style>
  <w:style w:type="paragraph" w:customStyle="1" w:styleId="APA">
    <w:name w:val="APA"/>
    <w:basedOn w:val="BodyText"/>
    <w:rsid w:val="00144198"/>
    <w:pPr>
      <w:spacing w:after="0" w:line="480" w:lineRule="auto"/>
      <w:ind w:firstLine="720"/>
    </w:pPr>
    <w:rPr>
      <w:sz w:val="24"/>
    </w:rPr>
  </w:style>
  <w:style w:type="paragraph" w:styleId="BodyText">
    <w:name w:val="Body Text"/>
    <w:basedOn w:val="Normal"/>
    <w:rsid w:val="00144198"/>
    <w:pPr>
      <w:spacing w:after="120"/>
    </w:pPr>
  </w:style>
  <w:style w:type="paragraph" w:styleId="Footer">
    <w:name w:val="footer"/>
    <w:basedOn w:val="Normal"/>
    <w:rsid w:val="00144198"/>
    <w:pPr>
      <w:tabs>
        <w:tab w:val="center" w:pos="4320"/>
        <w:tab w:val="right" w:pos="8640"/>
      </w:tabs>
    </w:pPr>
  </w:style>
  <w:style w:type="character" w:styleId="PageNumber">
    <w:name w:val="page number"/>
    <w:basedOn w:val="DefaultParagraphFont"/>
    <w:rsid w:val="00144198"/>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144198"/>
    <w:pPr>
      <w:ind w:left="720" w:firstLine="0"/>
    </w:pPr>
  </w:style>
  <w:style w:type="paragraph" w:customStyle="1" w:styleId="APABlockQuoteSubsequentPara">
    <w:name w:val="APA Block Quote Subsequent Para"/>
    <w:basedOn w:val="APA"/>
    <w:next w:val="APA"/>
    <w:rsid w:val="0014419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4419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4419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34558D"/>
    <w:rPr>
      <w:sz w:val="16"/>
      <w:szCs w:val="16"/>
    </w:rPr>
  </w:style>
  <w:style w:type="paragraph" w:styleId="CommentText">
    <w:name w:val="annotation text"/>
    <w:basedOn w:val="Normal"/>
    <w:link w:val="CommentTextChar"/>
    <w:rsid w:val="0034558D"/>
  </w:style>
  <w:style w:type="character" w:customStyle="1" w:styleId="CommentTextChar">
    <w:name w:val="Comment Text Char"/>
    <w:basedOn w:val="DefaultParagraphFont"/>
    <w:link w:val="CommentText"/>
    <w:rsid w:val="0034558D"/>
  </w:style>
  <w:style w:type="paragraph" w:styleId="CommentSubject">
    <w:name w:val="annotation subject"/>
    <w:basedOn w:val="CommentText"/>
    <w:next w:val="CommentText"/>
    <w:link w:val="CommentSubjectChar"/>
    <w:rsid w:val="0034558D"/>
    <w:rPr>
      <w:b/>
      <w:bCs/>
    </w:rPr>
  </w:style>
  <w:style w:type="character" w:customStyle="1" w:styleId="CommentSubjectChar">
    <w:name w:val="Comment Subject Char"/>
    <w:basedOn w:val="CommentTextChar"/>
    <w:link w:val="CommentSubject"/>
    <w:rsid w:val="0034558D"/>
    <w:rPr>
      <w:b/>
      <w:bCs/>
    </w:rPr>
  </w:style>
  <w:style w:type="paragraph" w:styleId="BalloonText">
    <w:name w:val="Balloon Text"/>
    <w:basedOn w:val="Normal"/>
    <w:link w:val="BalloonTextChar"/>
    <w:rsid w:val="0034558D"/>
    <w:rPr>
      <w:rFonts w:ascii="Tahoma" w:hAnsi="Tahoma" w:cs="Tahoma"/>
      <w:sz w:val="16"/>
      <w:szCs w:val="16"/>
    </w:rPr>
  </w:style>
  <w:style w:type="character" w:customStyle="1" w:styleId="BalloonTextChar">
    <w:name w:val="Balloon Text Char"/>
    <w:basedOn w:val="DefaultParagraphFont"/>
    <w:link w:val="BalloonText"/>
    <w:rsid w:val="00345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3</Pages>
  <Words>271</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Case Study 8-1</vt:lpstr>
    </vt:vector>
  </TitlesOfParts>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8-1</dc:title>
  <dc:subject>Copyright</dc:subject>
  <dc:creator>Sara Uphoff</dc:creator>
  <cp:lastModifiedBy>Mary</cp:lastModifiedBy>
  <cp:revision>2</cp:revision>
  <dcterms:created xsi:type="dcterms:W3CDTF">2011-09-24T22:55:00Z</dcterms:created>
  <dcterms:modified xsi:type="dcterms:W3CDTF">2011-09-24T22:55:00Z</dcterms:modified>
</cp:coreProperties>
</file>