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BB" w:rsidRDefault="007C0CB9" w:rsidP="007C0CB9">
      <w:pPr>
        <w:jc w:val="center"/>
      </w:pPr>
      <w:r>
        <w:t>KEY CONCEPTS</w:t>
      </w:r>
    </w:p>
    <w:p w:rsidR="007C0CB9" w:rsidRDefault="007C0CB9" w:rsidP="007C0CB9">
      <w:pPr>
        <w:jc w:val="center"/>
      </w:pPr>
      <w:r>
        <w:t>Chapter 12 &amp; Healthcare Financing</w:t>
      </w:r>
    </w:p>
    <w:p w:rsidR="007C0CB9" w:rsidRDefault="007C0CB9" w:rsidP="007C0CB9"/>
    <w:p w:rsidR="007C0CB9" w:rsidRDefault="007C0CB9" w:rsidP="007C0CB9">
      <w:r>
        <w:t>Falls and the older adults – where they might occur</w:t>
      </w:r>
    </w:p>
    <w:p w:rsidR="007C0CB9" w:rsidRDefault="007C0CB9" w:rsidP="007C0CB9">
      <w:r>
        <w:t>Levels of prevention</w:t>
      </w:r>
    </w:p>
    <w:p w:rsidR="007C0CB9" w:rsidRDefault="007C0CB9" w:rsidP="007C0CB9">
      <w:r>
        <w:t>Creating a successful interview environment</w:t>
      </w:r>
    </w:p>
    <w:p w:rsidR="007C0CB9" w:rsidRDefault="007C0CB9" w:rsidP="007C0CB9">
      <w:r>
        <w:t>TRICARE vs. Medicare vs. Medicaid vs. Veterans Administration</w:t>
      </w:r>
    </w:p>
    <w:p w:rsidR="007C0CB9" w:rsidRDefault="007C0CB9" w:rsidP="007C0CB9">
      <w:r>
        <w:t>Criteria for Medicare home health services</w:t>
      </w:r>
    </w:p>
    <w:p w:rsidR="007C0CB9" w:rsidRDefault="007C0CB9" w:rsidP="007C0CB9">
      <w:r>
        <w:t xml:space="preserve">Home visit – how soon after receiving the referral must the initial </w:t>
      </w:r>
      <w:proofErr w:type="gramStart"/>
      <w:r>
        <w:t>visit occur</w:t>
      </w:r>
      <w:proofErr w:type="gramEnd"/>
    </w:p>
    <w:p w:rsidR="007C0CB9" w:rsidRDefault="007C0CB9" w:rsidP="007C0CB9">
      <w:r>
        <w:t>Benefits of community collaboration</w:t>
      </w:r>
    </w:p>
    <w:p w:rsidR="007C0CB9" w:rsidRDefault="007C0CB9" w:rsidP="007C0CB9">
      <w:r>
        <w:t xml:space="preserve">Who regulates the provisions of home health </w:t>
      </w:r>
      <w:proofErr w:type="gramStart"/>
      <w:r>
        <w:t>care</w:t>
      </w:r>
      <w:proofErr w:type="gramEnd"/>
    </w:p>
    <w:p w:rsidR="007C0CB9" w:rsidRDefault="007C0CB9" w:rsidP="007C0CB9">
      <w:r>
        <w:t>Internet and health information</w:t>
      </w:r>
    </w:p>
    <w:p w:rsidR="007C0CB9" w:rsidRDefault="007C0CB9" w:rsidP="007C0CB9">
      <w:r>
        <w:t>Key roles of the parish nurse</w:t>
      </w:r>
    </w:p>
    <w:p w:rsidR="007C0CB9" w:rsidRDefault="007C0CB9" w:rsidP="007C0CB9">
      <w:r>
        <w:t>Home health agencies types – i.e. private/voluntary vs. hospital based, etc.</w:t>
      </w:r>
    </w:p>
    <w:p w:rsidR="007C0CB9" w:rsidRDefault="007C0CB9" w:rsidP="007C0CB9">
      <w:r>
        <w:t xml:space="preserve">If skilled needs persist for a home health patient, when must a renewal be </w:t>
      </w:r>
      <w:proofErr w:type="gramStart"/>
      <w:r>
        <w:t>initiated</w:t>
      </w:r>
      <w:proofErr w:type="gramEnd"/>
    </w:p>
    <w:p w:rsidR="007C0CB9" w:rsidRDefault="007C0CB9" w:rsidP="007C0CB9">
      <w:bookmarkStart w:id="0" w:name="_GoBack"/>
      <w:bookmarkEnd w:id="0"/>
    </w:p>
    <w:sectPr w:rsidR="007C0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B9"/>
    <w:rsid w:val="007C0CB9"/>
    <w:rsid w:val="00D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1</cp:revision>
  <dcterms:created xsi:type="dcterms:W3CDTF">2013-02-13T21:42:00Z</dcterms:created>
  <dcterms:modified xsi:type="dcterms:W3CDTF">2013-02-13T21:51:00Z</dcterms:modified>
</cp:coreProperties>
</file>