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70E" w:rsidRDefault="00BD270E" w:rsidP="00BD270E">
      <w:pPr>
        <w:jc w:val="center"/>
      </w:pPr>
      <w:r>
        <w:t>Key Concepts</w:t>
      </w:r>
    </w:p>
    <w:p w:rsidR="00BD270E" w:rsidRDefault="00BD270E" w:rsidP="00BD270E">
      <w:pPr>
        <w:jc w:val="center"/>
      </w:pPr>
      <w:r>
        <w:t>Chapters 20 &amp; 21</w:t>
      </w:r>
      <w:bookmarkStart w:id="0" w:name="_GoBack"/>
      <w:bookmarkEnd w:id="0"/>
    </w:p>
    <w:p w:rsidR="00C1266B" w:rsidRDefault="00BD270E">
      <w:r>
        <w:t>EPSDT requirements</w:t>
      </w:r>
    </w:p>
    <w:p w:rsidR="00BD270E" w:rsidRDefault="00BD270E">
      <w:r>
        <w:t>ADHD medications, ADHD assessment findings</w:t>
      </w:r>
    </w:p>
    <w:p w:rsidR="00BD270E" w:rsidRDefault="00BD270E">
      <w:r>
        <w:t>Type of practice and decision making of school nurse</w:t>
      </w:r>
    </w:p>
    <w:p w:rsidR="00BD270E" w:rsidRDefault="00BD270E">
      <w:r>
        <w:t>Side effects of first-generation antipsychotics</w:t>
      </w:r>
    </w:p>
    <w:p w:rsidR="00BD270E" w:rsidRDefault="00BD270E">
      <w:r>
        <w:t>Factors associated with depression and anxiety</w:t>
      </w:r>
    </w:p>
    <w:p w:rsidR="00BD270E" w:rsidRDefault="00BD270E">
      <w:r>
        <w:t>School nursing services – history and what problem was it trying to solve</w:t>
      </w:r>
    </w:p>
    <w:p w:rsidR="00BD270E" w:rsidRDefault="00BD270E">
      <w:r>
        <w:t>Strategies for preventing adolescent pregnancy</w:t>
      </w:r>
    </w:p>
    <w:p w:rsidR="00BD270E" w:rsidRDefault="00BD270E">
      <w:r>
        <w:t>Individual health assessment – be able to identify example</w:t>
      </w:r>
    </w:p>
    <w:p w:rsidR="00BD270E" w:rsidRDefault="00BD270E">
      <w:r>
        <w:t>Method of suicide with highest death incidence</w:t>
      </w:r>
    </w:p>
    <w:p w:rsidR="00BD270E" w:rsidRDefault="00BD270E">
      <w:r>
        <w:t>Autism indicators – age group to focus on</w:t>
      </w:r>
    </w:p>
    <w:p w:rsidR="00BD270E" w:rsidRDefault="00BD270E">
      <w:r>
        <w:t>P.L. 94-142 vs. IDEA vs. EPSDT vs. ADA</w:t>
      </w:r>
    </w:p>
    <w:p w:rsidR="00BD270E" w:rsidRDefault="00BD270E">
      <w:r>
        <w:t>Risk factors that influence mental illness incidence</w:t>
      </w:r>
    </w:p>
    <w:p w:rsidR="00BD270E" w:rsidRDefault="00BD270E">
      <w:r>
        <w:t>Levels of prevention</w:t>
      </w:r>
    </w:p>
    <w:sectPr w:rsidR="00BD27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70E"/>
    <w:rsid w:val="00BD270E"/>
    <w:rsid w:val="00C1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Lisa</cp:lastModifiedBy>
  <cp:revision>1</cp:revision>
  <dcterms:created xsi:type="dcterms:W3CDTF">2013-03-21T01:00:00Z</dcterms:created>
  <dcterms:modified xsi:type="dcterms:W3CDTF">2013-03-21T01:08:00Z</dcterms:modified>
</cp:coreProperties>
</file>