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1D" w:rsidRPr="009B6B1D" w:rsidRDefault="009B6B1D">
      <w:pPr>
        <w:rPr>
          <w:b/>
        </w:rPr>
      </w:pPr>
      <w:r w:rsidRPr="009B6B1D">
        <w:rPr>
          <w:b/>
        </w:rPr>
        <w:t>Research sample</w:t>
      </w:r>
    </w:p>
    <w:p w:rsidR="00000000" w:rsidRPr="009B6B1D" w:rsidRDefault="00A7007B" w:rsidP="009B6B1D">
      <w:pPr>
        <w:numPr>
          <w:ilvl w:val="0"/>
          <w:numId w:val="1"/>
        </w:numPr>
      </w:pPr>
      <w:r w:rsidRPr="009B6B1D">
        <w:t>General sample of 1320 smokers</w:t>
      </w:r>
    </w:p>
    <w:p w:rsidR="00000000" w:rsidRPr="009B6B1D" w:rsidRDefault="00A7007B" w:rsidP="009B6B1D">
      <w:pPr>
        <w:numPr>
          <w:ilvl w:val="1"/>
          <w:numId w:val="1"/>
        </w:numPr>
      </w:pPr>
      <w:r w:rsidRPr="009B6B1D">
        <w:t>54 participants excluded because they were ineligible</w:t>
      </w:r>
    </w:p>
    <w:p w:rsidR="00000000" w:rsidRPr="009B6B1D" w:rsidRDefault="00A7007B" w:rsidP="009B6B1D">
      <w:pPr>
        <w:numPr>
          <w:ilvl w:val="1"/>
          <w:numId w:val="1"/>
        </w:numPr>
      </w:pPr>
      <w:r w:rsidRPr="009B6B1D">
        <w:t>Randomly assigned to control group or intervention gr</w:t>
      </w:r>
      <w:r w:rsidRPr="009B6B1D">
        <w:t>oup</w:t>
      </w:r>
    </w:p>
    <w:p w:rsidR="00000000" w:rsidRPr="009B6B1D" w:rsidRDefault="00A7007B" w:rsidP="009B6B1D">
      <w:pPr>
        <w:numPr>
          <w:ilvl w:val="1"/>
          <w:numId w:val="1"/>
        </w:numPr>
      </w:pPr>
      <w:r w:rsidRPr="009B6B1D">
        <w:t>General Dutch population</w:t>
      </w:r>
    </w:p>
    <w:p w:rsidR="009B6B1D" w:rsidRPr="009B6B1D" w:rsidRDefault="009B6B1D" w:rsidP="009B6B1D">
      <w:pPr>
        <w:pStyle w:val="ListParagraph"/>
        <w:numPr>
          <w:ilvl w:val="1"/>
          <w:numId w:val="1"/>
        </w:numPr>
      </w:pPr>
      <w:r w:rsidRPr="009B6B1D">
        <w:t>Gave oral consent for participation in study</w:t>
      </w:r>
    </w:p>
    <w:p w:rsidR="009B6B1D" w:rsidRDefault="00A7007B" w:rsidP="009B6B1D">
      <w:pPr>
        <w:numPr>
          <w:ilvl w:val="0"/>
          <w:numId w:val="2"/>
        </w:numPr>
      </w:pPr>
      <w:r w:rsidRPr="009B6B1D">
        <w:t>Study approved by Medical Ethics Committee of the</w:t>
      </w:r>
      <w:r w:rsidR="009B6B1D">
        <w:t xml:space="preserve"> </w:t>
      </w:r>
      <w:r w:rsidR="009B6B1D" w:rsidRPr="009B6B1D">
        <w:t xml:space="preserve">Dutch </w:t>
      </w:r>
      <w:proofErr w:type="spellStart"/>
      <w:r w:rsidR="009B6B1D" w:rsidRPr="009B6B1D">
        <w:t>Trimbos</w:t>
      </w:r>
      <w:proofErr w:type="spellEnd"/>
      <w:r w:rsidR="009B6B1D" w:rsidRPr="009B6B1D">
        <w:t xml:space="preserve"> Institute. </w:t>
      </w:r>
    </w:p>
    <w:p w:rsidR="00D741C1" w:rsidRPr="00D741C1" w:rsidRDefault="009B6B1D" w:rsidP="00D741C1">
      <w:pPr>
        <w:ind w:firstLine="360"/>
        <w:rPr>
          <w:rFonts w:asciiTheme="majorHAnsi" w:hAnsiTheme="majorHAnsi"/>
          <w:sz w:val="20"/>
          <w:szCs w:val="20"/>
        </w:rPr>
      </w:pPr>
      <w:r w:rsidRPr="00D741C1">
        <w:rPr>
          <w:rFonts w:asciiTheme="majorHAnsi" w:hAnsiTheme="majorHAnsi"/>
          <w:sz w:val="20"/>
          <w:szCs w:val="20"/>
        </w:rPr>
        <w:t xml:space="preserve">The sample size is described and representative of the population. </w:t>
      </w:r>
      <w:r w:rsidR="00D741C1" w:rsidRPr="00D741C1">
        <w:rPr>
          <w:rFonts w:asciiTheme="majorHAnsi" w:hAnsiTheme="majorHAnsi"/>
          <w:sz w:val="20"/>
          <w:szCs w:val="20"/>
        </w:rPr>
        <w:t>Random samples of 1,320 smokers were</w:t>
      </w:r>
      <w:r w:rsidRPr="00D741C1">
        <w:rPr>
          <w:rFonts w:asciiTheme="majorHAnsi" w:hAnsiTheme="majorHAnsi"/>
          <w:sz w:val="20"/>
          <w:szCs w:val="20"/>
        </w:rPr>
        <w:t xml:space="preserve"> included in this study. Of the 1,320 participants, 54 were released from the study due to ineligibility.  The study included the general Dutch population and all participants were insured at the same regional health insurance company. The mean age of participants was 39.7 and 55% of participants were male. The education level of the participants varied.</w:t>
      </w:r>
      <w:r w:rsidR="00D741C1" w:rsidRPr="00D741C1">
        <w:rPr>
          <w:rFonts w:asciiTheme="majorHAnsi" w:hAnsiTheme="majorHAnsi"/>
          <w:sz w:val="20"/>
          <w:szCs w:val="20"/>
        </w:rPr>
        <w:t xml:space="preserve"> </w:t>
      </w:r>
    </w:p>
    <w:p w:rsidR="009B6B1D" w:rsidRPr="00D741C1" w:rsidRDefault="009B6B1D" w:rsidP="00D741C1">
      <w:pPr>
        <w:ind w:firstLine="360"/>
        <w:rPr>
          <w:rFonts w:asciiTheme="majorHAnsi" w:hAnsiTheme="majorHAnsi"/>
          <w:sz w:val="20"/>
          <w:szCs w:val="20"/>
        </w:rPr>
      </w:pPr>
      <w:r w:rsidRPr="00D741C1">
        <w:rPr>
          <w:rFonts w:asciiTheme="majorHAnsi" w:hAnsiTheme="majorHAnsi"/>
          <w:sz w:val="20"/>
          <w:szCs w:val="20"/>
        </w:rPr>
        <w:t xml:space="preserve">The sampling method is appropriate for this study. The sample size included a control group of 634 and </w:t>
      </w:r>
      <w:proofErr w:type="gramStart"/>
      <w:r w:rsidRPr="00D741C1">
        <w:rPr>
          <w:rFonts w:asciiTheme="majorHAnsi" w:hAnsiTheme="majorHAnsi"/>
          <w:sz w:val="20"/>
          <w:szCs w:val="20"/>
        </w:rPr>
        <w:t>a</w:t>
      </w:r>
      <w:proofErr w:type="gramEnd"/>
      <w:r w:rsidRPr="00D741C1">
        <w:rPr>
          <w:rFonts w:asciiTheme="majorHAnsi" w:hAnsiTheme="majorHAnsi"/>
          <w:sz w:val="20"/>
          <w:szCs w:val="20"/>
        </w:rPr>
        <w:t xml:space="preserve"> intervention group of 632 participants. The sample size is adequate.</w:t>
      </w:r>
    </w:p>
    <w:p w:rsidR="00D741C1" w:rsidRPr="00D741C1" w:rsidRDefault="009B6B1D" w:rsidP="00D741C1">
      <w:pPr>
        <w:rPr>
          <w:rFonts w:asciiTheme="majorHAnsi" w:hAnsiTheme="majorHAnsi"/>
          <w:sz w:val="20"/>
          <w:szCs w:val="20"/>
        </w:rPr>
      </w:pPr>
      <w:r w:rsidRPr="00D741C1">
        <w:rPr>
          <w:rFonts w:asciiTheme="majorHAnsi" w:hAnsiTheme="majorHAnsi"/>
          <w:sz w:val="20"/>
          <w:szCs w:val="20"/>
        </w:rPr>
        <w:t xml:space="preserve">Protection of subjects is addressed throughout the article. All participants were required to give oral consent for participation in this study and then were randomly put into either the control or intervention group. The study was approved by the Medical Ethics Committee of the Dutch </w:t>
      </w:r>
      <w:proofErr w:type="spellStart"/>
      <w:r w:rsidRPr="00D741C1">
        <w:rPr>
          <w:rFonts w:asciiTheme="majorHAnsi" w:hAnsiTheme="majorHAnsi"/>
          <w:sz w:val="20"/>
          <w:szCs w:val="20"/>
        </w:rPr>
        <w:t>Trimbos</w:t>
      </w:r>
      <w:proofErr w:type="spellEnd"/>
      <w:r w:rsidRPr="00D741C1">
        <w:rPr>
          <w:rFonts w:asciiTheme="majorHAnsi" w:hAnsiTheme="majorHAnsi"/>
          <w:sz w:val="20"/>
          <w:szCs w:val="20"/>
        </w:rPr>
        <w:t xml:space="preserve"> Institute. </w:t>
      </w:r>
      <w:r w:rsidR="00D741C1" w:rsidRPr="00D741C1">
        <w:rPr>
          <w:rFonts w:asciiTheme="majorHAnsi" w:hAnsiTheme="majorHAnsi"/>
          <w:sz w:val="20"/>
          <w:szCs w:val="20"/>
        </w:rPr>
        <w:t>(</w:t>
      </w:r>
      <w:proofErr w:type="spellStart"/>
      <w:r w:rsidR="00D741C1" w:rsidRPr="00D741C1">
        <w:rPr>
          <w:rFonts w:asciiTheme="majorHAnsi" w:hAnsiTheme="majorHAnsi"/>
          <w:sz w:val="20"/>
          <w:szCs w:val="20"/>
        </w:rPr>
        <w:t>Kaper</w:t>
      </w:r>
      <w:proofErr w:type="spellEnd"/>
      <w:r w:rsidR="00D741C1" w:rsidRPr="00D741C1">
        <w:rPr>
          <w:rFonts w:asciiTheme="majorHAnsi" w:hAnsiTheme="majorHAnsi"/>
          <w:sz w:val="20"/>
          <w:szCs w:val="20"/>
        </w:rPr>
        <w:t xml:space="preserve">, </w:t>
      </w:r>
      <w:proofErr w:type="spellStart"/>
      <w:r w:rsidR="00D741C1" w:rsidRPr="00D741C1">
        <w:rPr>
          <w:rFonts w:asciiTheme="majorHAnsi" w:hAnsiTheme="majorHAnsi"/>
          <w:sz w:val="20"/>
          <w:szCs w:val="20"/>
        </w:rPr>
        <w:t>Wage</w:t>
      </w:r>
      <w:r w:rsidR="00D741C1">
        <w:rPr>
          <w:rFonts w:asciiTheme="majorHAnsi" w:hAnsiTheme="majorHAnsi"/>
          <w:sz w:val="20"/>
          <w:szCs w:val="20"/>
        </w:rPr>
        <w:t>na</w:t>
      </w:r>
      <w:proofErr w:type="spellEnd"/>
      <w:r w:rsidR="00D741C1">
        <w:rPr>
          <w:rFonts w:asciiTheme="majorHAnsi" w:hAnsiTheme="majorHAnsi"/>
          <w:sz w:val="20"/>
          <w:szCs w:val="20"/>
        </w:rPr>
        <w:t xml:space="preserve">, </w:t>
      </w:r>
      <w:proofErr w:type="spellStart"/>
      <w:r w:rsidR="00D741C1">
        <w:rPr>
          <w:rFonts w:asciiTheme="majorHAnsi" w:hAnsiTheme="majorHAnsi"/>
          <w:sz w:val="20"/>
          <w:szCs w:val="20"/>
        </w:rPr>
        <w:t>Willemsen</w:t>
      </w:r>
      <w:proofErr w:type="spellEnd"/>
      <w:r w:rsidR="00D741C1">
        <w:rPr>
          <w:rFonts w:asciiTheme="majorHAnsi" w:hAnsiTheme="majorHAnsi"/>
          <w:sz w:val="20"/>
          <w:szCs w:val="20"/>
        </w:rPr>
        <w:t xml:space="preserve">, &amp; </w:t>
      </w:r>
      <w:proofErr w:type="spellStart"/>
      <w:r w:rsidR="00D741C1">
        <w:rPr>
          <w:rFonts w:asciiTheme="majorHAnsi" w:hAnsiTheme="majorHAnsi"/>
          <w:sz w:val="20"/>
          <w:szCs w:val="20"/>
        </w:rPr>
        <w:t>Schayck</w:t>
      </w:r>
      <w:proofErr w:type="spellEnd"/>
      <w:r w:rsidR="00D741C1">
        <w:rPr>
          <w:rFonts w:asciiTheme="majorHAnsi" w:hAnsiTheme="majorHAnsi"/>
          <w:sz w:val="20"/>
          <w:szCs w:val="20"/>
        </w:rPr>
        <w:t>, 2006)</w:t>
      </w:r>
    </w:p>
    <w:p w:rsidR="009B6B1D" w:rsidRPr="00D741C1" w:rsidRDefault="009B6B1D" w:rsidP="009B6B1D">
      <w:pPr>
        <w:ind w:firstLine="360"/>
        <w:rPr>
          <w:rFonts w:asciiTheme="majorHAnsi" w:hAnsiTheme="majorHAnsi"/>
          <w:sz w:val="20"/>
          <w:szCs w:val="20"/>
        </w:rPr>
      </w:pPr>
    </w:p>
    <w:p w:rsidR="009B6B1D" w:rsidRDefault="009B6B1D" w:rsidP="009B6B1D">
      <w:pPr>
        <w:rPr>
          <w:b/>
        </w:rPr>
      </w:pPr>
      <w:r w:rsidRPr="009B6B1D">
        <w:rPr>
          <w:b/>
        </w:rPr>
        <w:t>Data collection methods</w:t>
      </w:r>
    </w:p>
    <w:p w:rsidR="00000000" w:rsidRPr="009B6B1D" w:rsidRDefault="00A7007B" w:rsidP="009B6B1D">
      <w:pPr>
        <w:numPr>
          <w:ilvl w:val="0"/>
          <w:numId w:val="3"/>
        </w:numPr>
      </w:pPr>
      <w:r w:rsidRPr="009B6B1D">
        <w:t>Baseline data collected</w:t>
      </w:r>
    </w:p>
    <w:p w:rsidR="00000000" w:rsidRPr="009B6B1D" w:rsidRDefault="00A7007B" w:rsidP="009B6B1D">
      <w:pPr>
        <w:numPr>
          <w:ilvl w:val="1"/>
          <w:numId w:val="3"/>
        </w:numPr>
      </w:pPr>
      <w:r w:rsidRPr="009B6B1D">
        <w:t>Age, gender, nicotiene dependence, education, and airway complaints</w:t>
      </w:r>
    </w:p>
    <w:p w:rsidR="009B6B1D" w:rsidRPr="009B6B1D" w:rsidRDefault="009B6B1D" w:rsidP="009B6B1D">
      <w:r w:rsidRPr="009B6B1D">
        <w:t>Follow up assessment at 6 months and 2 years</w:t>
      </w:r>
    </w:p>
    <w:p w:rsidR="009B6B1D" w:rsidRPr="009B6B1D" w:rsidRDefault="009B6B1D" w:rsidP="009B6B1D">
      <w:pPr>
        <w:pStyle w:val="ListParagraph"/>
        <w:numPr>
          <w:ilvl w:val="0"/>
          <w:numId w:val="5"/>
        </w:numPr>
      </w:pPr>
      <w:r w:rsidRPr="009B6B1D">
        <w:t>Self Report</w:t>
      </w:r>
    </w:p>
    <w:p w:rsidR="009B6B1D" w:rsidRPr="009B6B1D" w:rsidRDefault="009B6B1D" w:rsidP="009B6B1D">
      <w:pPr>
        <w:pStyle w:val="ListParagraph"/>
        <w:numPr>
          <w:ilvl w:val="0"/>
          <w:numId w:val="5"/>
        </w:numPr>
      </w:pPr>
      <w:r w:rsidRPr="009B6B1D">
        <w:t>Questionnaires</w:t>
      </w:r>
    </w:p>
    <w:p w:rsidR="009B6B1D" w:rsidRPr="00D741C1" w:rsidRDefault="009B6B1D" w:rsidP="009B6B1D">
      <w:pPr>
        <w:ind w:firstLine="720"/>
        <w:rPr>
          <w:rFonts w:asciiTheme="majorHAnsi" w:hAnsiTheme="majorHAnsi"/>
          <w:sz w:val="20"/>
          <w:szCs w:val="20"/>
        </w:rPr>
      </w:pPr>
      <w:r w:rsidRPr="00D741C1">
        <w:rPr>
          <w:rFonts w:asciiTheme="majorHAnsi" w:hAnsiTheme="majorHAnsi"/>
          <w:sz w:val="20"/>
          <w:szCs w:val="20"/>
        </w:rPr>
        <w:t xml:space="preserve">The data collection approach for this study was done primarily through self report by the participants themselves. If the patient’s self report indicated that they remained smoke free, a follow up was done at 2 years. </w:t>
      </w:r>
    </w:p>
    <w:p w:rsidR="009B6B1D" w:rsidRPr="00D741C1" w:rsidRDefault="009B6B1D" w:rsidP="009B6B1D">
      <w:pPr>
        <w:ind w:firstLine="720"/>
        <w:rPr>
          <w:rFonts w:asciiTheme="majorHAnsi" w:hAnsiTheme="majorHAnsi"/>
          <w:sz w:val="20"/>
          <w:szCs w:val="20"/>
        </w:rPr>
      </w:pPr>
      <w:r w:rsidRPr="00D741C1">
        <w:rPr>
          <w:rFonts w:asciiTheme="majorHAnsi" w:hAnsiTheme="majorHAnsi"/>
          <w:sz w:val="20"/>
          <w:szCs w:val="20"/>
        </w:rPr>
        <w:t>The tools and instruments were only briefly mentioned. The study states that the self reports and questionnaires were used to gather the data for this study. If the participants remained smoke free at 2 years, a follow up was conducted.</w:t>
      </w:r>
    </w:p>
    <w:p w:rsidR="00D741C1" w:rsidRPr="00D741C1" w:rsidRDefault="009B6B1D" w:rsidP="00A7007B">
      <w:pPr>
        <w:ind w:firstLine="720"/>
        <w:rPr>
          <w:rFonts w:asciiTheme="majorHAnsi" w:hAnsiTheme="majorHAnsi"/>
          <w:sz w:val="20"/>
          <w:szCs w:val="20"/>
        </w:rPr>
      </w:pPr>
      <w:r w:rsidRPr="00D741C1">
        <w:rPr>
          <w:rFonts w:asciiTheme="majorHAnsi" w:hAnsiTheme="majorHAnsi"/>
          <w:sz w:val="20"/>
          <w:szCs w:val="20"/>
        </w:rPr>
        <w:lastRenderedPageBreak/>
        <w:t xml:space="preserve">Reliability and validity were addressed as limitations in this particular study. The fact that the data relied heavily on the participant’s self- report makes the validity of the data questionable. </w:t>
      </w:r>
      <w:r w:rsidR="00D741C1" w:rsidRPr="00D741C1">
        <w:rPr>
          <w:rFonts w:asciiTheme="majorHAnsi" w:hAnsiTheme="majorHAnsi"/>
          <w:sz w:val="20"/>
          <w:szCs w:val="20"/>
        </w:rPr>
        <w:t>(</w:t>
      </w:r>
      <w:proofErr w:type="spellStart"/>
      <w:r w:rsidR="00D741C1" w:rsidRPr="00D741C1">
        <w:rPr>
          <w:rFonts w:asciiTheme="majorHAnsi" w:hAnsiTheme="majorHAnsi"/>
          <w:sz w:val="20"/>
          <w:szCs w:val="20"/>
        </w:rPr>
        <w:t>Kaper</w:t>
      </w:r>
      <w:proofErr w:type="spellEnd"/>
      <w:r w:rsidR="00D741C1" w:rsidRPr="00D741C1">
        <w:rPr>
          <w:rFonts w:asciiTheme="majorHAnsi" w:hAnsiTheme="majorHAnsi"/>
          <w:sz w:val="20"/>
          <w:szCs w:val="20"/>
        </w:rPr>
        <w:t xml:space="preserve">, </w:t>
      </w:r>
      <w:proofErr w:type="spellStart"/>
      <w:r w:rsidR="00D741C1" w:rsidRPr="00D741C1">
        <w:rPr>
          <w:rFonts w:asciiTheme="majorHAnsi" w:hAnsiTheme="majorHAnsi"/>
          <w:sz w:val="20"/>
          <w:szCs w:val="20"/>
        </w:rPr>
        <w:t>Wagena</w:t>
      </w:r>
      <w:proofErr w:type="spellEnd"/>
      <w:r w:rsidR="00D741C1" w:rsidRPr="00D741C1">
        <w:rPr>
          <w:rFonts w:asciiTheme="majorHAnsi" w:hAnsiTheme="majorHAnsi"/>
          <w:sz w:val="20"/>
          <w:szCs w:val="20"/>
        </w:rPr>
        <w:t xml:space="preserve">, </w:t>
      </w:r>
      <w:proofErr w:type="spellStart"/>
      <w:r w:rsidR="00D741C1" w:rsidRPr="00D741C1">
        <w:rPr>
          <w:rFonts w:asciiTheme="majorHAnsi" w:hAnsiTheme="majorHAnsi"/>
          <w:sz w:val="20"/>
          <w:szCs w:val="20"/>
        </w:rPr>
        <w:t>Willemsen</w:t>
      </w:r>
      <w:proofErr w:type="spellEnd"/>
      <w:r w:rsidR="00D741C1" w:rsidRPr="00D741C1">
        <w:rPr>
          <w:rFonts w:asciiTheme="majorHAnsi" w:hAnsiTheme="majorHAnsi"/>
          <w:sz w:val="20"/>
          <w:szCs w:val="20"/>
        </w:rPr>
        <w:t xml:space="preserve">, &amp; </w:t>
      </w:r>
      <w:proofErr w:type="spellStart"/>
      <w:r w:rsidR="00D741C1" w:rsidRPr="00D741C1">
        <w:rPr>
          <w:rFonts w:asciiTheme="majorHAnsi" w:hAnsiTheme="majorHAnsi"/>
          <w:sz w:val="20"/>
          <w:szCs w:val="20"/>
        </w:rPr>
        <w:t>Schayck</w:t>
      </w:r>
      <w:proofErr w:type="spellEnd"/>
      <w:r w:rsidR="00D741C1" w:rsidRPr="00D741C1">
        <w:rPr>
          <w:rFonts w:asciiTheme="majorHAnsi" w:hAnsiTheme="majorHAnsi"/>
          <w:sz w:val="20"/>
          <w:szCs w:val="20"/>
        </w:rPr>
        <w:t>, 2006)</w:t>
      </w:r>
    </w:p>
    <w:p w:rsidR="009B6B1D" w:rsidRDefault="009B6B1D" w:rsidP="009B6B1D">
      <w:pPr>
        <w:ind w:firstLine="720"/>
      </w:pPr>
    </w:p>
    <w:p w:rsidR="009B6B1D" w:rsidRDefault="009B6B1D" w:rsidP="009B6B1D">
      <w:pPr>
        <w:rPr>
          <w:b/>
        </w:rPr>
      </w:pPr>
      <w:r w:rsidRPr="009B6B1D">
        <w:rPr>
          <w:b/>
        </w:rPr>
        <w:t>Data Analysis</w:t>
      </w:r>
    </w:p>
    <w:p w:rsidR="009B6B1D" w:rsidRPr="00D741C1" w:rsidRDefault="009B6B1D" w:rsidP="009B6B1D">
      <w:pPr>
        <w:autoSpaceDE w:val="0"/>
        <w:autoSpaceDN w:val="0"/>
        <w:adjustRightInd w:val="0"/>
        <w:spacing w:after="0" w:line="240" w:lineRule="auto"/>
        <w:rPr>
          <w:rFonts w:ascii="PhotinaMT-Bold" w:hAnsi="PhotinaMT-Bold" w:cs="PhotinaMT-Bold"/>
          <w:b/>
          <w:bCs/>
          <w:sz w:val="16"/>
          <w:szCs w:val="16"/>
        </w:rPr>
      </w:pPr>
      <w:r>
        <w:rPr>
          <w:rFonts w:ascii="PhotinaMT-Bold" w:hAnsi="PhotinaMT-Bold" w:cs="PhotinaMT-Bold"/>
          <w:b/>
          <w:bCs/>
          <w:sz w:val="16"/>
          <w:szCs w:val="16"/>
        </w:rPr>
        <w:t>Table 1</w:t>
      </w:r>
      <w:r w:rsidR="00D741C1">
        <w:rPr>
          <w:rFonts w:ascii="PhotinaMT-Bold" w:hAnsi="PhotinaMT-Bold" w:cs="PhotinaMT-Bold"/>
          <w:b/>
          <w:bCs/>
          <w:sz w:val="16"/>
          <w:szCs w:val="16"/>
        </w:rPr>
        <w:t xml:space="preserve"> </w:t>
      </w:r>
      <w:r>
        <w:rPr>
          <w:rFonts w:ascii="PhotinaMT" w:hAnsi="PhotinaMT" w:cs="PhotinaMT"/>
          <w:sz w:val="16"/>
          <w:szCs w:val="16"/>
        </w:rPr>
        <w:t>Effects of reimbursement on abstinence from smoking at 6-month and 2-year follow-up.</w:t>
      </w:r>
    </w:p>
    <w:p w:rsidR="009B6B1D" w:rsidRDefault="009B6B1D" w:rsidP="009B6B1D">
      <w:pPr>
        <w:autoSpaceDE w:val="0"/>
        <w:autoSpaceDN w:val="0"/>
        <w:adjustRightInd w:val="0"/>
        <w:spacing w:after="0" w:line="240" w:lineRule="auto"/>
        <w:rPr>
          <w:rFonts w:ascii="PhotinaMT" w:hAnsi="PhotinaMT" w:cs="PhotinaMT"/>
          <w:sz w:val="16"/>
          <w:szCs w:val="16"/>
        </w:rPr>
      </w:pPr>
    </w:p>
    <w:tbl>
      <w:tblPr>
        <w:tblStyle w:val="MediumList2-Accent1"/>
        <w:tblW w:w="5000" w:type="pct"/>
        <w:tblBorders>
          <w:top w:val="none" w:sz="0" w:space="0" w:color="auto"/>
          <w:left w:val="none" w:sz="0" w:space="0" w:color="auto"/>
          <w:bottom w:val="none" w:sz="0" w:space="0" w:color="auto"/>
          <w:right w:val="none" w:sz="0" w:space="0" w:color="auto"/>
        </w:tblBorders>
        <w:tblLook w:val="04A0"/>
      </w:tblPr>
      <w:tblGrid>
        <w:gridCol w:w="2431"/>
        <w:gridCol w:w="1453"/>
        <w:gridCol w:w="1454"/>
        <w:gridCol w:w="1456"/>
        <w:gridCol w:w="1457"/>
        <w:gridCol w:w="1325"/>
      </w:tblGrid>
      <w:tr w:rsidR="00D741C1" w:rsidTr="00D741C1">
        <w:trPr>
          <w:cnfStyle w:val="100000000000"/>
          <w:trHeight w:val="545"/>
        </w:trPr>
        <w:tc>
          <w:tcPr>
            <w:cnfStyle w:val="001000000100"/>
            <w:tcW w:w="1269" w:type="pct"/>
            <w:noWrap/>
          </w:tcPr>
          <w:p w:rsidR="009B6B1D" w:rsidRDefault="009B6B1D">
            <w:pPr>
              <w:rPr>
                <w:rFonts w:asciiTheme="minorHAnsi" w:eastAsiaTheme="minorEastAsia" w:hAnsiTheme="minorHAnsi" w:cstheme="minorBidi"/>
                <w:color w:val="auto"/>
                <w:sz w:val="22"/>
                <w:szCs w:val="22"/>
              </w:rPr>
            </w:pPr>
          </w:p>
        </w:tc>
        <w:tc>
          <w:tcPr>
            <w:tcW w:w="759" w:type="pct"/>
          </w:tcPr>
          <w:p w:rsidR="009B6B1D" w:rsidRDefault="009B6B1D" w:rsidP="009B6B1D">
            <w:pPr>
              <w:autoSpaceDE w:val="0"/>
              <w:autoSpaceDN w:val="0"/>
              <w:adjustRightInd w:val="0"/>
              <w:cnfStyle w:val="100000000000"/>
              <w:rPr>
                <w:rFonts w:ascii="PhotinaMT-Italic" w:hAnsi="PhotinaMT-Italic" w:cs="PhotinaMT-Italic"/>
                <w:i/>
                <w:iCs/>
                <w:sz w:val="16"/>
                <w:szCs w:val="16"/>
              </w:rPr>
            </w:pPr>
            <w:r>
              <w:rPr>
                <w:rFonts w:ascii="PhotinaMT-Italic" w:hAnsi="PhotinaMT-Italic" w:cs="PhotinaMT-Italic"/>
                <w:i/>
                <w:iCs/>
                <w:sz w:val="16"/>
                <w:szCs w:val="16"/>
              </w:rPr>
              <w:t>Control group</w:t>
            </w:r>
          </w:p>
          <w:p w:rsidR="009B6B1D" w:rsidRDefault="009B6B1D" w:rsidP="009B6B1D">
            <w:pPr>
              <w:jc w:val="center"/>
              <w:cnfStyle w:val="100000000000"/>
              <w:rPr>
                <w:rFonts w:asciiTheme="minorHAnsi" w:eastAsiaTheme="minorEastAsia" w:hAnsiTheme="minorHAnsi" w:cstheme="minorBidi"/>
                <w:color w:val="auto"/>
                <w:sz w:val="22"/>
                <w:szCs w:val="22"/>
              </w:rPr>
            </w:pPr>
            <w:proofErr w:type="gramStart"/>
            <w:r>
              <w:rPr>
                <w:rFonts w:ascii="PhotinaMT-Italic" w:hAnsi="PhotinaMT-Italic" w:cs="PhotinaMT-Italic"/>
                <w:i/>
                <w:iCs/>
                <w:sz w:val="16"/>
                <w:szCs w:val="16"/>
              </w:rPr>
              <w:t>n</w:t>
            </w:r>
            <w:proofErr w:type="gramEnd"/>
            <w:r>
              <w:rPr>
                <w:rFonts w:ascii="PhotinaMT-Italic" w:hAnsi="PhotinaMT-Italic" w:cs="PhotinaMT-Italic"/>
                <w:i/>
                <w:iCs/>
                <w:sz w:val="16"/>
                <w:szCs w:val="16"/>
              </w:rPr>
              <w:t xml:space="preserve"> (%)</w:t>
            </w:r>
          </w:p>
        </w:tc>
        <w:tc>
          <w:tcPr>
            <w:tcW w:w="759" w:type="pct"/>
          </w:tcPr>
          <w:p w:rsidR="009B6B1D" w:rsidRDefault="009B6B1D" w:rsidP="009B6B1D">
            <w:pPr>
              <w:autoSpaceDE w:val="0"/>
              <w:autoSpaceDN w:val="0"/>
              <w:adjustRightInd w:val="0"/>
              <w:jc w:val="center"/>
              <w:cnfStyle w:val="100000000000"/>
              <w:rPr>
                <w:rFonts w:ascii="PhotinaMT-Italic" w:hAnsi="PhotinaMT-Italic" w:cs="PhotinaMT-Italic"/>
                <w:i/>
                <w:iCs/>
                <w:sz w:val="16"/>
                <w:szCs w:val="16"/>
              </w:rPr>
            </w:pPr>
            <w:r>
              <w:rPr>
                <w:rFonts w:ascii="PhotinaMT-Italic" w:hAnsi="PhotinaMT-Italic" w:cs="PhotinaMT-Italic"/>
                <w:i/>
                <w:iCs/>
                <w:sz w:val="16"/>
                <w:szCs w:val="16"/>
              </w:rPr>
              <w:t>Intervention</w:t>
            </w:r>
          </w:p>
          <w:p w:rsidR="009B6B1D" w:rsidRDefault="009B6B1D" w:rsidP="009B6B1D">
            <w:pPr>
              <w:autoSpaceDE w:val="0"/>
              <w:autoSpaceDN w:val="0"/>
              <w:adjustRightInd w:val="0"/>
              <w:jc w:val="center"/>
              <w:cnfStyle w:val="100000000000"/>
              <w:rPr>
                <w:rFonts w:ascii="PhotinaMT-Italic" w:hAnsi="PhotinaMT-Italic" w:cs="PhotinaMT-Italic"/>
                <w:i/>
                <w:iCs/>
                <w:sz w:val="16"/>
                <w:szCs w:val="16"/>
              </w:rPr>
            </w:pPr>
            <w:r>
              <w:rPr>
                <w:rFonts w:ascii="PhotinaMT-Italic" w:hAnsi="PhotinaMT-Italic" w:cs="PhotinaMT-Italic"/>
                <w:i/>
                <w:iCs/>
                <w:sz w:val="16"/>
                <w:szCs w:val="16"/>
              </w:rPr>
              <w:t>group</w:t>
            </w:r>
          </w:p>
          <w:p w:rsidR="009B6B1D" w:rsidRDefault="009B6B1D" w:rsidP="009B6B1D">
            <w:pPr>
              <w:jc w:val="center"/>
              <w:cnfStyle w:val="100000000000"/>
              <w:rPr>
                <w:rFonts w:asciiTheme="minorHAnsi" w:eastAsiaTheme="minorEastAsia" w:hAnsiTheme="minorHAnsi" w:cstheme="minorBidi"/>
                <w:color w:val="auto"/>
                <w:sz w:val="22"/>
                <w:szCs w:val="22"/>
              </w:rPr>
            </w:pPr>
            <w:proofErr w:type="gramStart"/>
            <w:r>
              <w:rPr>
                <w:rFonts w:ascii="PhotinaMT-Italic" w:hAnsi="PhotinaMT-Italic" w:cs="PhotinaMT-Italic"/>
                <w:i/>
                <w:iCs/>
                <w:sz w:val="16"/>
                <w:szCs w:val="16"/>
              </w:rPr>
              <w:t>n</w:t>
            </w:r>
            <w:proofErr w:type="gramEnd"/>
            <w:r>
              <w:rPr>
                <w:rFonts w:ascii="PhotinaMT-Italic" w:hAnsi="PhotinaMT-Italic" w:cs="PhotinaMT-Italic"/>
                <w:i/>
                <w:iCs/>
                <w:sz w:val="16"/>
                <w:szCs w:val="16"/>
              </w:rPr>
              <w:t xml:space="preserve"> (%)</w:t>
            </w:r>
          </w:p>
        </w:tc>
        <w:tc>
          <w:tcPr>
            <w:tcW w:w="760" w:type="pct"/>
          </w:tcPr>
          <w:p w:rsidR="009B6B1D" w:rsidRDefault="009B6B1D" w:rsidP="009B6B1D">
            <w:pPr>
              <w:autoSpaceDE w:val="0"/>
              <w:autoSpaceDN w:val="0"/>
              <w:adjustRightInd w:val="0"/>
              <w:jc w:val="center"/>
              <w:cnfStyle w:val="100000000000"/>
              <w:rPr>
                <w:rFonts w:ascii="PhotinaMT-Italic" w:hAnsi="PhotinaMT-Italic" w:cs="PhotinaMT-Italic"/>
                <w:i/>
                <w:iCs/>
                <w:sz w:val="16"/>
                <w:szCs w:val="16"/>
              </w:rPr>
            </w:pPr>
            <w:r>
              <w:rPr>
                <w:rFonts w:ascii="PhotinaMT-Italic" w:hAnsi="PhotinaMT-Italic" w:cs="PhotinaMT-Italic"/>
                <w:i/>
                <w:iCs/>
                <w:sz w:val="16"/>
                <w:szCs w:val="16"/>
              </w:rPr>
              <w:t>RD</w:t>
            </w:r>
          </w:p>
          <w:p w:rsidR="009B6B1D" w:rsidRDefault="009B6B1D" w:rsidP="009B6B1D">
            <w:pPr>
              <w:jc w:val="center"/>
              <w:cnfStyle w:val="100000000000"/>
              <w:rPr>
                <w:rFonts w:asciiTheme="minorHAnsi" w:eastAsiaTheme="minorEastAsia" w:hAnsiTheme="minorHAnsi" w:cstheme="minorBidi"/>
                <w:color w:val="auto"/>
                <w:sz w:val="22"/>
                <w:szCs w:val="22"/>
              </w:rPr>
            </w:pPr>
            <w:r>
              <w:rPr>
                <w:rFonts w:ascii="PhotinaMT-Italic" w:hAnsi="PhotinaMT-Italic" w:cs="PhotinaMT-Italic"/>
                <w:i/>
                <w:iCs/>
                <w:sz w:val="16"/>
                <w:szCs w:val="16"/>
              </w:rPr>
              <w:t>(95% CI)</w:t>
            </w:r>
          </w:p>
        </w:tc>
        <w:tc>
          <w:tcPr>
            <w:tcW w:w="761" w:type="pct"/>
          </w:tcPr>
          <w:p w:rsidR="009B6B1D" w:rsidRDefault="009B6B1D" w:rsidP="009B6B1D">
            <w:pPr>
              <w:autoSpaceDE w:val="0"/>
              <w:autoSpaceDN w:val="0"/>
              <w:adjustRightInd w:val="0"/>
              <w:jc w:val="center"/>
              <w:cnfStyle w:val="100000000000"/>
              <w:rPr>
                <w:rFonts w:ascii="PhotinaMT-Italic" w:hAnsi="PhotinaMT-Italic" w:cs="PhotinaMT-Italic"/>
                <w:i/>
                <w:iCs/>
                <w:sz w:val="16"/>
                <w:szCs w:val="16"/>
              </w:rPr>
            </w:pPr>
            <w:r>
              <w:rPr>
                <w:rFonts w:ascii="PhotinaMT-Italic" w:hAnsi="PhotinaMT-Italic" w:cs="PhotinaMT-Italic"/>
                <w:i/>
                <w:iCs/>
                <w:sz w:val="16"/>
                <w:szCs w:val="16"/>
              </w:rPr>
              <w:t>OR*</w:t>
            </w:r>
          </w:p>
          <w:p w:rsidR="009B6B1D" w:rsidRDefault="009B6B1D" w:rsidP="009B6B1D">
            <w:pPr>
              <w:jc w:val="center"/>
              <w:cnfStyle w:val="100000000000"/>
              <w:rPr>
                <w:rFonts w:asciiTheme="minorHAnsi" w:eastAsiaTheme="minorEastAsia" w:hAnsiTheme="minorHAnsi" w:cstheme="minorBidi"/>
                <w:color w:val="auto"/>
                <w:sz w:val="22"/>
                <w:szCs w:val="22"/>
              </w:rPr>
            </w:pPr>
            <w:r>
              <w:rPr>
                <w:rFonts w:ascii="PhotinaMT-Italic" w:hAnsi="PhotinaMT-Italic" w:cs="PhotinaMT-Italic"/>
                <w:i/>
                <w:iCs/>
                <w:sz w:val="16"/>
                <w:szCs w:val="16"/>
              </w:rPr>
              <w:t>(95% CI)</w:t>
            </w:r>
          </w:p>
        </w:tc>
        <w:tc>
          <w:tcPr>
            <w:tcW w:w="692" w:type="pct"/>
          </w:tcPr>
          <w:p w:rsidR="009B6B1D" w:rsidRDefault="009B6B1D">
            <w:pPr>
              <w:jc w:val="center"/>
              <w:cnfStyle w:val="100000000000"/>
              <w:rPr>
                <w:rFonts w:asciiTheme="minorHAnsi" w:eastAsiaTheme="minorEastAsia" w:hAnsiTheme="minorHAnsi" w:cstheme="minorBidi"/>
                <w:color w:val="auto"/>
                <w:sz w:val="22"/>
                <w:szCs w:val="22"/>
              </w:rPr>
            </w:pPr>
          </w:p>
        </w:tc>
      </w:tr>
      <w:tr w:rsidR="00D741C1" w:rsidTr="00D741C1">
        <w:trPr>
          <w:cnfStyle w:val="000000100000"/>
          <w:trHeight w:val="545"/>
        </w:trPr>
        <w:tc>
          <w:tcPr>
            <w:cnfStyle w:val="001000000000"/>
            <w:tcW w:w="1269" w:type="pct"/>
            <w:noWrap/>
          </w:tcPr>
          <w:p w:rsidR="009B6B1D" w:rsidRPr="009B6B1D" w:rsidRDefault="009B6B1D">
            <w:pPr>
              <w:rPr>
                <w:rFonts w:ascii="PhotinaMT" w:hAnsi="PhotinaMT" w:cs="PhotinaMT"/>
                <w:b/>
                <w:sz w:val="16"/>
                <w:szCs w:val="16"/>
              </w:rPr>
            </w:pPr>
            <w:r w:rsidRPr="009B6B1D">
              <w:rPr>
                <w:rFonts w:ascii="PhotinaMT" w:hAnsi="PhotinaMT" w:cs="PhotinaMT"/>
                <w:b/>
                <w:sz w:val="16"/>
                <w:szCs w:val="16"/>
              </w:rPr>
              <w:t>Point prevalent abstinence</w:t>
            </w:r>
          </w:p>
          <w:p w:rsidR="009B6B1D" w:rsidRDefault="009B6B1D">
            <w:pPr>
              <w:rPr>
                <w:rFonts w:ascii="PhotinaMT" w:hAnsi="PhotinaMT" w:cs="PhotinaMT"/>
                <w:sz w:val="16"/>
                <w:szCs w:val="16"/>
              </w:rPr>
            </w:pPr>
            <w:r>
              <w:rPr>
                <w:rFonts w:asciiTheme="minorHAnsi" w:eastAsiaTheme="minorEastAsia" w:hAnsiTheme="minorHAnsi" w:cstheme="minorBidi"/>
                <w:color w:val="auto"/>
              </w:rPr>
              <w:t xml:space="preserve">  </w:t>
            </w:r>
            <w:r>
              <w:rPr>
                <w:rFonts w:ascii="PhotinaMT" w:hAnsi="PhotinaMT" w:cs="PhotinaMT"/>
                <w:sz w:val="16"/>
                <w:szCs w:val="16"/>
              </w:rPr>
              <w:t>6-month self-reported</w:t>
            </w:r>
          </w:p>
          <w:p w:rsidR="009B6B1D" w:rsidRDefault="009B6B1D">
            <w:pPr>
              <w:rPr>
                <w:rFonts w:asciiTheme="minorHAnsi" w:eastAsiaTheme="minorEastAsia" w:hAnsiTheme="minorHAnsi" w:cstheme="minorBidi"/>
                <w:color w:val="auto"/>
              </w:rPr>
            </w:pPr>
            <w:r>
              <w:rPr>
                <w:rFonts w:asciiTheme="minorHAnsi" w:eastAsiaTheme="minorEastAsia" w:hAnsiTheme="minorHAnsi" w:cstheme="minorBidi"/>
                <w:color w:val="auto"/>
              </w:rPr>
              <w:t xml:space="preserve">  </w:t>
            </w:r>
            <w:r>
              <w:rPr>
                <w:rFonts w:ascii="PhotinaMT" w:hAnsi="PhotinaMT" w:cs="PhotinaMT"/>
                <w:sz w:val="16"/>
                <w:szCs w:val="16"/>
              </w:rPr>
              <w:t>6-month biochemically validated</w:t>
            </w:r>
          </w:p>
        </w:tc>
        <w:tc>
          <w:tcPr>
            <w:tcW w:w="759" w:type="pct"/>
          </w:tcPr>
          <w:p w:rsidR="009B6B1D" w:rsidRPr="00D741C1" w:rsidRDefault="009B6B1D" w:rsidP="00D741C1">
            <w:pPr>
              <w:autoSpaceDE w:val="0"/>
              <w:autoSpaceDN w:val="0"/>
              <w:adjustRightInd w:val="0"/>
              <w:jc w:val="center"/>
              <w:cnfStyle w:val="000000100000"/>
              <w:rPr>
                <w:rFonts w:asciiTheme="minorHAnsi" w:hAnsiTheme="minorHAnsi" w:cstheme="minorHAnsi"/>
                <w:sz w:val="16"/>
                <w:szCs w:val="16"/>
              </w:rPr>
            </w:pPr>
            <w:r w:rsidRPr="00D741C1">
              <w:rPr>
                <w:rFonts w:asciiTheme="minorHAnsi" w:hAnsiTheme="minorHAnsi" w:cstheme="minorHAnsi"/>
                <w:sz w:val="16"/>
                <w:szCs w:val="16"/>
              </w:rPr>
              <w:t>44 (6.9)</w:t>
            </w:r>
          </w:p>
          <w:p w:rsidR="00D741C1" w:rsidRPr="00D741C1" w:rsidRDefault="00D741C1" w:rsidP="00D741C1">
            <w:pPr>
              <w:jc w:val="center"/>
              <w:cnfStyle w:val="000000100000"/>
              <w:rPr>
                <w:rFonts w:asciiTheme="minorHAnsi" w:hAnsiTheme="minorHAnsi" w:cstheme="minorHAnsi"/>
                <w:sz w:val="16"/>
                <w:szCs w:val="16"/>
              </w:rPr>
            </w:pPr>
            <w:r w:rsidRPr="00D741C1">
              <w:rPr>
                <w:rFonts w:asciiTheme="minorHAnsi" w:hAnsiTheme="minorHAnsi" w:cstheme="minorHAnsi"/>
                <w:sz w:val="16"/>
                <w:szCs w:val="16"/>
              </w:rPr>
              <w:t xml:space="preserve">18 (2.8)                </w:t>
            </w:r>
          </w:p>
        </w:tc>
        <w:tc>
          <w:tcPr>
            <w:tcW w:w="759" w:type="pct"/>
          </w:tcPr>
          <w:p w:rsidR="009B6B1D" w:rsidRPr="00D741C1" w:rsidRDefault="009B6B1D">
            <w:pPr>
              <w:jc w:val="center"/>
              <w:cnfStyle w:val="000000100000"/>
              <w:rPr>
                <w:rFonts w:asciiTheme="minorHAnsi" w:eastAsiaTheme="minorEastAsia" w:hAnsiTheme="minorHAnsi" w:cstheme="minorHAnsi"/>
                <w:color w:val="auto"/>
                <w:sz w:val="16"/>
                <w:szCs w:val="16"/>
              </w:rPr>
            </w:pPr>
            <w:r w:rsidRPr="00D741C1">
              <w:rPr>
                <w:rFonts w:asciiTheme="minorHAnsi" w:eastAsiaTheme="minorEastAsia" w:hAnsiTheme="minorHAnsi" w:cstheme="minorHAnsi"/>
                <w:color w:val="auto"/>
                <w:sz w:val="16"/>
                <w:szCs w:val="16"/>
              </w:rPr>
              <w:t>62 (9.8)</w:t>
            </w:r>
          </w:p>
          <w:p w:rsidR="00D741C1" w:rsidRPr="00D741C1" w:rsidRDefault="00D741C1">
            <w:pPr>
              <w:jc w:val="center"/>
              <w:cnfStyle w:val="000000100000"/>
              <w:rPr>
                <w:rFonts w:asciiTheme="minorHAnsi" w:eastAsiaTheme="minorEastAsia" w:hAnsiTheme="minorHAnsi" w:cstheme="minorHAnsi"/>
                <w:color w:val="auto"/>
                <w:sz w:val="16"/>
                <w:szCs w:val="16"/>
              </w:rPr>
            </w:pPr>
            <w:r w:rsidRPr="00D741C1">
              <w:rPr>
                <w:rFonts w:asciiTheme="minorHAnsi" w:hAnsiTheme="minorHAnsi" w:cstheme="minorHAnsi"/>
                <w:sz w:val="16"/>
                <w:szCs w:val="16"/>
              </w:rPr>
              <w:t>34 (5.4)</w:t>
            </w:r>
          </w:p>
        </w:tc>
        <w:tc>
          <w:tcPr>
            <w:tcW w:w="760" w:type="pct"/>
          </w:tcPr>
          <w:p w:rsidR="009B6B1D" w:rsidRPr="00D741C1" w:rsidRDefault="009B6B1D">
            <w:pPr>
              <w:jc w:val="center"/>
              <w:cnfStyle w:val="000000100000"/>
              <w:rPr>
                <w:rFonts w:asciiTheme="minorHAnsi" w:eastAsiaTheme="minorEastAsia" w:hAnsiTheme="minorHAnsi" w:cstheme="minorHAnsi"/>
                <w:color w:val="auto"/>
                <w:sz w:val="16"/>
                <w:szCs w:val="16"/>
              </w:rPr>
            </w:pPr>
            <w:r w:rsidRPr="00D741C1">
              <w:rPr>
                <w:rFonts w:asciiTheme="minorHAnsi" w:eastAsiaTheme="minorEastAsia" w:hAnsiTheme="minorHAnsi" w:cstheme="minorHAnsi"/>
                <w:color w:val="auto"/>
                <w:sz w:val="16"/>
                <w:szCs w:val="16"/>
              </w:rPr>
              <w:t>2.9 (-0.1-5.9)</w:t>
            </w:r>
          </w:p>
          <w:p w:rsidR="00D741C1" w:rsidRPr="00D741C1" w:rsidRDefault="00D741C1">
            <w:pPr>
              <w:jc w:val="center"/>
              <w:cnfStyle w:val="000000100000"/>
              <w:rPr>
                <w:rFonts w:asciiTheme="minorHAnsi" w:eastAsiaTheme="minorEastAsia" w:hAnsiTheme="minorHAnsi" w:cstheme="minorHAnsi"/>
                <w:color w:val="auto"/>
                <w:sz w:val="16"/>
                <w:szCs w:val="16"/>
              </w:rPr>
            </w:pPr>
            <w:r w:rsidRPr="00D741C1">
              <w:rPr>
                <w:rFonts w:asciiTheme="minorHAnsi" w:hAnsiTheme="minorHAnsi" w:cstheme="minorHAnsi"/>
                <w:sz w:val="16"/>
                <w:szCs w:val="16"/>
              </w:rPr>
              <w:t>2.5 (0.3–4.7)</w:t>
            </w:r>
          </w:p>
        </w:tc>
        <w:tc>
          <w:tcPr>
            <w:tcW w:w="761" w:type="pct"/>
          </w:tcPr>
          <w:p w:rsidR="009B6B1D" w:rsidRPr="00D741C1" w:rsidRDefault="009B6B1D" w:rsidP="00D741C1">
            <w:pPr>
              <w:jc w:val="center"/>
              <w:cnfStyle w:val="000000100000"/>
              <w:rPr>
                <w:rFonts w:asciiTheme="minorHAnsi" w:eastAsiaTheme="minorEastAsia" w:hAnsiTheme="minorHAnsi" w:cstheme="minorHAnsi"/>
                <w:color w:val="auto"/>
                <w:sz w:val="16"/>
                <w:szCs w:val="16"/>
              </w:rPr>
            </w:pPr>
            <w:r w:rsidRPr="00D741C1">
              <w:rPr>
                <w:rFonts w:asciiTheme="minorHAnsi" w:eastAsiaTheme="minorEastAsia" w:hAnsiTheme="minorHAnsi" w:cstheme="minorHAnsi"/>
                <w:color w:val="auto"/>
                <w:sz w:val="16"/>
                <w:szCs w:val="16"/>
              </w:rPr>
              <w:t>1.5 (1.0-2.3)</w:t>
            </w:r>
          </w:p>
          <w:p w:rsidR="00D741C1" w:rsidRPr="00D741C1" w:rsidRDefault="00D741C1" w:rsidP="00D741C1">
            <w:pPr>
              <w:jc w:val="center"/>
              <w:cnfStyle w:val="000000100000"/>
              <w:rPr>
                <w:rFonts w:asciiTheme="minorHAnsi" w:eastAsiaTheme="minorEastAsia" w:hAnsiTheme="minorHAnsi" w:cstheme="minorHAnsi"/>
                <w:color w:val="auto"/>
                <w:sz w:val="16"/>
                <w:szCs w:val="16"/>
              </w:rPr>
            </w:pPr>
            <w:r w:rsidRPr="00D741C1">
              <w:rPr>
                <w:rFonts w:asciiTheme="minorHAnsi" w:hAnsiTheme="minorHAnsi" w:cstheme="minorHAnsi"/>
                <w:sz w:val="16"/>
                <w:szCs w:val="16"/>
              </w:rPr>
              <w:t>1.9 (1.1–3.5)</w:t>
            </w:r>
          </w:p>
        </w:tc>
        <w:tc>
          <w:tcPr>
            <w:tcW w:w="692" w:type="pct"/>
          </w:tcPr>
          <w:p w:rsidR="009B6B1D" w:rsidRDefault="009B6B1D">
            <w:pPr>
              <w:jc w:val="center"/>
              <w:cnfStyle w:val="000000100000"/>
              <w:rPr>
                <w:rFonts w:asciiTheme="minorHAnsi" w:eastAsiaTheme="minorEastAsia" w:hAnsiTheme="minorHAnsi" w:cstheme="minorBidi"/>
                <w:color w:val="auto"/>
              </w:rPr>
            </w:pPr>
          </w:p>
          <w:p w:rsidR="00D741C1" w:rsidRDefault="00D741C1">
            <w:pPr>
              <w:jc w:val="center"/>
              <w:cnfStyle w:val="000000100000"/>
              <w:rPr>
                <w:rFonts w:asciiTheme="minorHAnsi" w:eastAsiaTheme="minorEastAsia" w:hAnsiTheme="minorHAnsi" w:cstheme="minorBidi"/>
                <w:color w:val="auto"/>
              </w:rPr>
            </w:pPr>
          </w:p>
        </w:tc>
      </w:tr>
      <w:tr w:rsidR="009B6B1D" w:rsidTr="00D741C1">
        <w:trPr>
          <w:trHeight w:val="259"/>
        </w:trPr>
        <w:tc>
          <w:tcPr>
            <w:cnfStyle w:val="001000000000"/>
            <w:tcW w:w="1269" w:type="pct"/>
            <w:tcBorders>
              <w:left w:val="none" w:sz="0" w:space="0" w:color="auto"/>
              <w:bottom w:val="none" w:sz="0" w:space="0" w:color="auto"/>
              <w:right w:val="none" w:sz="0" w:space="0" w:color="auto"/>
            </w:tcBorders>
            <w:noWrap/>
          </w:tcPr>
          <w:p w:rsidR="009B6B1D" w:rsidRDefault="009B6B1D">
            <w:pPr>
              <w:rPr>
                <w:rFonts w:asciiTheme="minorHAnsi" w:eastAsiaTheme="minorEastAsia" w:hAnsiTheme="minorHAnsi" w:cstheme="minorBidi"/>
                <w:color w:val="auto"/>
              </w:rPr>
            </w:pPr>
          </w:p>
        </w:tc>
        <w:tc>
          <w:tcPr>
            <w:tcW w:w="759" w:type="pct"/>
          </w:tcPr>
          <w:p w:rsidR="009B6B1D" w:rsidRPr="00D741C1" w:rsidRDefault="009B6B1D">
            <w:pPr>
              <w:jc w:val="center"/>
              <w:cnfStyle w:val="000000000000"/>
              <w:rPr>
                <w:rFonts w:asciiTheme="minorHAnsi" w:eastAsiaTheme="minorEastAsia" w:hAnsiTheme="minorHAnsi" w:cstheme="minorHAnsi"/>
                <w:color w:val="auto"/>
                <w:sz w:val="16"/>
                <w:szCs w:val="16"/>
              </w:rPr>
            </w:pPr>
          </w:p>
        </w:tc>
        <w:tc>
          <w:tcPr>
            <w:tcW w:w="759" w:type="pct"/>
          </w:tcPr>
          <w:p w:rsidR="009B6B1D" w:rsidRPr="00D741C1" w:rsidRDefault="009B6B1D">
            <w:pPr>
              <w:jc w:val="center"/>
              <w:cnfStyle w:val="000000000000"/>
              <w:rPr>
                <w:rFonts w:asciiTheme="minorHAnsi" w:eastAsiaTheme="minorEastAsia" w:hAnsiTheme="minorHAnsi" w:cstheme="minorHAnsi"/>
                <w:color w:val="auto"/>
                <w:sz w:val="16"/>
                <w:szCs w:val="16"/>
              </w:rPr>
            </w:pPr>
          </w:p>
        </w:tc>
        <w:tc>
          <w:tcPr>
            <w:tcW w:w="760" w:type="pct"/>
          </w:tcPr>
          <w:p w:rsidR="009B6B1D" w:rsidRPr="00D741C1" w:rsidRDefault="009B6B1D">
            <w:pPr>
              <w:jc w:val="center"/>
              <w:cnfStyle w:val="000000000000"/>
              <w:rPr>
                <w:rFonts w:asciiTheme="minorHAnsi" w:eastAsiaTheme="minorEastAsia" w:hAnsiTheme="minorHAnsi" w:cstheme="minorHAnsi"/>
                <w:color w:val="auto"/>
                <w:sz w:val="16"/>
                <w:szCs w:val="16"/>
              </w:rPr>
            </w:pPr>
          </w:p>
        </w:tc>
        <w:tc>
          <w:tcPr>
            <w:tcW w:w="761" w:type="pct"/>
          </w:tcPr>
          <w:p w:rsidR="009B6B1D" w:rsidRPr="00D741C1" w:rsidRDefault="009B6B1D">
            <w:pPr>
              <w:jc w:val="center"/>
              <w:cnfStyle w:val="000000000000"/>
              <w:rPr>
                <w:rFonts w:asciiTheme="minorHAnsi" w:eastAsiaTheme="minorEastAsia" w:hAnsiTheme="minorHAnsi" w:cstheme="minorHAnsi"/>
                <w:color w:val="auto"/>
                <w:sz w:val="16"/>
                <w:szCs w:val="16"/>
              </w:rPr>
            </w:pPr>
          </w:p>
        </w:tc>
        <w:tc>
          <w:tcPr>
            <w:tcW w:w="692" w:type="pct"/>
          </w:tcPr>
          <w:p w:rsidR="009B6B1D" w:rsidRDefault="009B6B1D">
            <w:pPr>
              <w:jc w:val="center"/>
              <w:cnfStyle w:val="000000000000"/>
              <w:rPr>
                <w:rFonts w:asciiTheme="minorHAnsi" w:eastAsiaTheme="minorEastAsia" w:hAnsiTheme="minorHAnsi" w:cstheme="minorBidi"/>
                <w:color w:val="auto"/>
              </w:rPr>
            </w:pPr>
          </w:p>
        </w:tc>
      </w:tr>
      <w:tr w:rsidR="00D741C1" w:rsidTr="00D741C1">
        <w:trPr>
          <w:cnfStyle w:val="000000100000"/>
          <w:trHeight w:val="288"/>
        </w:trPr>
        <w:tc>
          <w:tcPr>
            <w:cnfStyle w:val="001000000000"/>
            <w:tcW w:w="1269" w:type="pct"/>
            <w:noWrap/>
          </w:tcPr>
          <w:p w:rsidR="009B6B1D" w:rsidRDefault="009B6B1D">
            <w:pPr>
              <w:rPr>
                <w:rFonts w:ascii="PhotinaMT" w:hAnsi="PhotinaMT" w:cs="PhotinaMT"/>
                <w:b/>
                <w:sz w:val="16"/>
                <w:szCs w:val="16"/>
              </w:rPr>
            </w:pPr>
            <w:r w:rsidRPr="009B6B1D">
              <w:rPr>
                <w:rFonts w:ascii="PhotinaMT" w:hAnsi="PhotinaMT" w:cs="PhotinaMT"/>
                <w:b/>
                <w:sz w:val="16"/>
                <w:szCs w:val="16"/>
              </w:rPr>
              <w:t>Prolonged abstinence</w:t>
            </w:r>
          </w:p>
          <w:p w:rsidR="009B6B1D" w:rsidRPr="009B6B1D" w:rsidRDefault="009B6B1D">
            <w:pPr>
              <w:rPr>
                <w:rFonts w:asciiTheme="minorHAnsi" w:eastAsiaTheme="minorEastAsia" w:hAnsiTheme="minorHAnsi" w:cstheme="minorBidi"/>
                <w:b/>
                <w:color w:val="auto"/>
              </w:rPr>
            </w:pPr>
            <w:r>
              <w:rPr>
                <w:rFonts w:ascii="PhotinaMT" w:hAnsi="PhotinaMT" w:cs="PhotinaMT"/>
                <w:b/>
                <w:sz w:val="16"/>
                <w:szCs w:val="16"/>
              </w:rPr>
              <w:t xml:space="preserve">   </w:t>
            </w:r>
            <w:r>
              <w:rPr>
                <w:rFonts w:ascii="PhotinaMT" w:hAnsi="PhotinaMT" w:cs="PhotinaMT"/>
                <w:sz w:val="16"/>
                <w:szCs w:val="16"/>
              </w:rPr>
              <w:t>6-month self-reported</w:t>
            </w:r>
          </w:p>
        </w:tc>
        <w:tc>
          <w:tcPr>
            <w:tcW w:w="759" w:type="pct"/>
          </w:tcPr>
          <w:p w:rsidR="00D741C1" w:rsidRPr="00D741C1" w:rsidRDefault="00D741C1">
            <w:pPr>
              <w:jc w:val="center"/>
              <w:cnfStyle w:val="000000100000"/>
              <w:rPr>
                <w:rFonts w:asciiTheme="minorHAnsi" w:hAnsiTheme="minorHAnsi" w:cstheme="minorHAnsi"/>
                <w:sz w:val="16"/>
                <w:szCs w:val="16"/>
              </w:rPr>
            </w:pPr>
          </w:p>
          <w:p w:rsidR="009B6B1D" w:rsidRPr="00D741C1" w:rsidRDefault="00D741C1">
            <w:pPr>
              <w:jc w:val="center"/>
              <w:cnfStyle w:val="000000100000"/>
              <w:rPr>
                <w:rFonts w:asciiTheme="minorHAnsi" w:eastAsiaTheme="minorEastAsia" w:hAnsiTheme="minorHAnsi" w:cstheme="minorHAnsi"/>
                <w:color w:val="auto"/>
                <w:sz w:val="16"/>
                <w:szCs w:val="16"/>
              </w:rPr>
            </w:pPr>
            <w:r w:rsidRPr="00D741C1">
              <w:rPr>
                <w:rFonts w:asciiTheme="minorHAnsi" w:hAnsiTheme="minorHAnsi" w:cstheme="minorHAnsi"/>
                <w:sz w:val="16"/>
                <w:szCs w:val="16"/>
              </w:rPr>
              <w:t>18 (2.8)</w:t>
            </w:r>
          </w:p>
        </w:tc>
        <w:tc>
          <w:tcPr>
            <w:tcW w:w="759" w:type="pct"/>
          </w:tcPr>
          <w:p w:rsidR="00D741C1" w:rsidRPr="00D741C1" w:rsidRDefault="00D741C1">
            <w:pPr>
              <w:jc w:val="center"/>
              <w:cnfStyle w:val="000000100000"/>
              <w:rPr>
                <w:rFonts w:asciiTheme="minorHAnsi" w:hAnsiTheme="minorHAnsi" w:cstheme="minorHAnsi"/>
                <w:sz w:val="16"/>
                <w:szCs w:val="16"/>
              </w:rPr>
            </w:pPr>
          </w:p>
          <w:p w:rsidR="009B6B1D" w:rsidRPr="00D741C1" w:rsidRDefault="00D741C1">
            <w:pPr>
              <w:jc w:val="center"/>
              <w:cnfStyle w:val="000000100000"/>
              <w:rPr>
                <w:rFonts w:asciiTheme="minorHAnsi" w:eastAsiaTheme="minorEastAsia" w:hAnsiTheme="minorHAnsi" w:cstheme="minorHAnsi"/>
                <w:color w:val="auto"/>
                <w:sz w:val="16"/>
                <w:szCs w:val="16"/>
              </w:rPr>
            </w:pPr>
            <w:r w:rsidRPr="00D741C1">
              <w:rPr>
                <w:rFonts w:asciiTheme="minorHAnsi" w:hAnsiTheme="minorHAnsi" w:cstheme="minorHAnsi"/>
                <w:sz w:val="16"/>
                <w:szCs w:val="16"/>
              </w:rPr>
              <w:t>35 (5.5)</w:t>
            </w:r>
          </w:p>
        </w:tc>
        <w:tc>
          <w:tcPr>
            <w:tcW w:w="760" w:type="pct"/>
          </w:tcPr>
          <w:p w:rsidR="00D741C1" w:rsidRPr="00D741C1" w:rsidRDefault="00D741C1">
            <w:pPr>
              <w:jc w:val="center"/>
              <w:cnfStyle w:val="000000100000"/>
              <w:rPr>
                <w:rFonts w:asciiTheme="minorHAnsi" w:hAnsiTheme="minorHAnsi" w:cstheme="minorHAnsi"/>
                <w:sz w:val="16"/>
                <w:szCs w:val="16"/>
              </w:rPr>
            </w:pPr>
          </w:p>
          <w:p w:rsidR="009B6B1D" w:rsidRPr="00D741C1" w:rsidRDefault="00D741C1">
            <w:pPr>
              <w:jc w:val="center"/>
              <w:cnfStyle w:val="000000100000"/>
              <w:rPr>
                <w:rFonts w:asciiTheme="minorHAnsi" w:eastAsiaTheme="minorEastAsia" w:hAnsiTheme="minorHAnsi" w:cstheme="minorHAnsi"/>
                <w:color w:val="auto"/>
                <w:sz w:val="16"/>
                <w:szCs w:val="16"/>
              </w:rPr>
            </w:pPr>
            <w:r w:rsidRPr="00D741C1">
              <w:rPr>
                <w:rFonts w:asciiTheme="minorHAnsi" w:hAnsiTheme="minorHAnsi" w:cstheme="minorHAnsi"/>
                <w:sz w:val="16"/>
                <w:szCs w:val="16"/>
              </w:rPr>
              <w:t>2.7 (0.5–4.9)</w:t>
            </w:r>
          </w:p>
        </w:tc>
        <w:tc>
          <w:tcPr>
            <w:tcW w:w="761" w:type="pct"/>
          </w:tcPr>
          <w:p w:rsidR="00D741C1" w:rsidRPr="00D741C1" w:rsidRDefault="00D741C1">
            <w:pPr>
              <w:jc w:val="center"/>
              <w:cnfStyle w:val="000000100000"/>
              <w:rPr>
                <w:rFonts w:asciiTheme="minorHAnsi" w:hAnsiTheme="minorHAnsi" w:cstheme="minorHAnsi"/>
                <w:sz w:val="16"/>
                <w:szCs w:val="16"/>
              </w:rPr>
            </w:pPr>
          </w:p>
          <w:p w:rsidR="009B6B1D" w:rsidRPr="00D741C1" w:rsidRDefault="00D741C1" w:rsidP="00D741C1">
            <w:pPr>
              <w:cnfStyle w:val="000000100000"/>
              <w:rPr>
                <w:rFonts w:asciiTheme="minorHAnsi" w:eastAsiaTheme="minorEastAsia" w:hAnsiTheme="minorHAnsi" w:cstheme="minorHAnsi"/>
                <w:color w:val="auto"/>
                <w:sz w:val="16"/>
                <w:szCs w:val="16"/>
              </w:rPr>
            </w:pPr>
            <w:r w:rsidRPr="00D741C1">
              <w:rPr>
                <w:rFonts w:asciiTheme="minorHAnsi" w:hAnsiTheme="minorHAnsi" w:cstheme="minorHAnsi"/>
                <w:sz w:val="16"/>
                <w:szCs w:val="16"/>
              </w:rPr>
              <w:t xml:space="preserve">     2.0 (1.1–3.6)</w:t>
            </w:r>
          </w:p>
        </w:tc>
        <w:tc>
          <w:tcPr>
            <w:tcW w:w="692" w:type="pct"/>
          </w:tcPr>
          <w:p w:rsidR="009B6B1D" w:rsidRDefault="009B6B1D">
            <w:pPr>
              <w:jc w:val="center"/>
              <w:cnfStyle w:val="000000100000"/>
              <w:rPr>
                <w:rFonts w:asciiTheme="minorHAnsi" w:eastAsiaTheme="minorEastAsia" w:hAnsiTheme="minorHAnsi" w:cstheme="minorBidi"/>
                <w:color w:val="auto"/>
              </w:rPr>
            </w:pPr>
          </w:p>
        </w:tc>
      </w:tr>
      <w:tr w:rsidR="009B6B1D" w:rsidTr="00D741C1">
        <w:trPr>
          <w:trHeight w:val="354"/>
        </w:trPr>
        <w:tc>
          <w:tcPr>
            <w:cnfStyle w:val="001000000000"/>
            <w:tcW w:w="1269" w:type="pct"/>
            <w:tcBorders>
              <w:left w:val="none" w:sz="0" w:space="0" w:color="auto"/>
              <w:bottom w:val="none" w:sz="0" w:space="0" w:color="auto"/>
              <w:right w:val="none" w:sz="0" w:space="0" w:color="auto"/>
            </w:tcBorders>
            <w:noWrap/>
          </w:tcPr>
          <w:p w:rsidR="009B6B1D" w:rsidRDefault="009B6B1D">
            <w:pPr>
              <w:rPr>
                <w:rFonts w:ascii="PhotinaMT" w:hAnsi="PhotinaMT" w:cs="PhotinaMT"/>
                <w:sz w:val="16"/>
                <w:szCs w:val="16"/>
              </w:rPr>
            </w:pPr>
            <w:r>
              <w:rPr>
                <w:rFonts w:asciiTheme="minorHAnsi" w:eastAsiaTheme="minorEastAsia" w:hAnsiTheme="minorHAnsi" w:cstheme="minorBidi"/>
                <w:color w:val="auto"/>
              </w:rPr>
              <w:t xml:space="preserve">  </w:t>
            </w:r>
            <w:r>
              <w:rPr>
                <w:rFonts w:ascii="PhotinaMT" w:hAnsi="PhotinaMT" w:cs="PhotinaMT"/>
                <w:sz w:val="16"/>
                <w:szCs w:val="16"/>
              </w:rPr>
              <w:t>6-month biochemically validated</w:t>
            </w:r>
          </w:p>
          <w:p w:rsidR="009B6B1D" w:rsidRDefault="009B6B1D">
            <w:pPr>
              <w:rPr>
                <w:rFonts w:asciiTheme="minorHAnsi" w:eastAsiaTheme="minorEastAsia" w:hAnsiTheme="minorHAnsi" w:cstheme="minorBidi"/>
                <w:color w:val="auto"/>
              </w:rPr>
            </w:pPr>
            <w:r>
              <w:rPr>
                <w:rFonts w:ascii="PhotinaMT" w:hAnsi="PhotinaMT" w:cs="PhotinaMT"/>
                <w:sz w:val="16"/>
                <w:szCs w:val="16"/>
              </w:rPr>
              <w:t xml:space="preserve">   2-year self-reported</w:t>
            </w:r>
          </w:p>
        </w:tc>
        <w:tc>
          <w:tcPr>
            <w:tcW w:w="759" w:type="pct"/>
          </w:tcPr>
          <w:p w:rsidR="009B6B1D" w:rsidRPr="00D741C1" w:rsidRDefault="00D741C1">
            <w:pPr>
              <w:jc w:val="center"/>
              <w:cnfStyle w:val="000000000000"/>
              <w:rPr>
                <w:rFonts w:asciiTheme="minorHAnsi" w:hAnsiTheme="minorHAnsi" w:cstheme="minorHAnsi"/>
                <w:sz w:val="16"/>
                <w:szCs w:val="16"/>
              </w:rPr>
            </w:pPr>
            <w:r w:rsidRPr="00D741C1">
              <w:rPr>
                <w:rFonts w:asciiTheme="minorHAnsi" w:hAnsiTheme="minorHAnsi" w:cstheme="minorHAnsi"/>
                <w:sz w:val="16"/>
                <w:szCs w:val="16"/>
              </w:rPr>
              <w:t>6 (0.9)</w:t>
            </w:r>
          </w:p>
          <w:p w:rsidR="00D741C1" w:rsidRPr="00D741C1" w:rsidRDefault="00D741C1">
            <w:pPr>
              <w:jc w:val="center"/>
              <w:cnfStyle w:val="000000000000"/>
              <w:rPr>
                <w:rFonts w:asciiTheme="minorHAnsi" w:eastAsiaTheme="minorEastAsia" w:hAnsiTheme="minorHAnsi" w:cstheme="minorHAnsi"/>
                <w:color w:val="auto"/>
                <w:sz w:val="16"/>
                <w:szCs w:val="16"/>
              </w:rPr>
            </w:pPr>
            <w:r w:rsidRPr="00D741C1">
              <w:rPr>
                <w:rFonts w:asciiTheme="minorHAnsi" w:hAnsiTheme="minorHAnsi" w:cstheme="minorHAnsi"/>
                <w:sz w:val="16"/>
                <w:szCs w:val="16"/>
              </w:rPr>
              <w:t>10 (1.6)</w:t>
            </w:r>
          </w:p>
        </w:tc>
        <w:tc>
          <w:tcPr>
            <w:tcW w:w="759" w:type="pct"/>
          </w:tcPr>
          <w:p w:rsidR="009B6B1D" w:rsidRPr="00D741C1" w:rsidRDefault="00D741C1">
            <w:pPr>
              <w:jc w:val="center"/>
              <w:cnfStyle w:val="000000000000"/>
              <w:rPr>
                <w:rFonts w:asciiTheme="minorHAnsi" w:hAnsiTheme="minorHAnsi" w:cstheme="minorHAnsi"/>
                <w:sz w:val="16"/>
                <w:szCs w:val="16"/>
              </w:rPr>
            </w:pPr>
            <w:r w:rsidRPr="00D741C1">
              <w:rPr>
                <w:rFonts w:asciiTheme="minorHAnsi" w:hAnsiTheme="minorHAnsi" w:cstheme="minorHAnsi"/>
                <w:sz w:val="16"/>
                <w:szCs w:val="16"/>
              </w:rPr>
              <w:t>24 (3.8)</w:t>
            </w:r>
          </w:p>
          <w:p w:rsidR="00D741C1" w:rsidRPr="00D741C1" w:rsidRDefault="00D741C1">
            <w:pPr>
              <w:jc w:val="center"/>
              <w:cnfStyle w:val="000000000000"/>
              <w:rPr>
                <w:rFonts w:asciiTheme="minorHAnsi" w:eastAsiaTheme="minorEastAsia" w:hAnsiTheme="minorHAnsi" w:cstheme="minorHAnsi"/>
                <w:color w:val="auto"/>
                <w:sz w:val="16"/>
                <w:szCs w:val="16"/>
              </w:rPr>
            </w:pPr>
            <w:r w:rsidRPr="00D741C1">
              <w:rPr>
                <w:rFonts w:asciiTheme="minorHAnsi" w:hAnsiTheme="minorHAnsi" w:cstheme="minorHAnsi"/>
                <w:sz w:val="16"/>
                <w:szCs w:val="16"/>
              </w:rPr>
              <w:t>27 (4.3)</w:t>
            </w:r>
          </w:p>
        </w:tc>
        <w:tc>
          <w:tcPr>
            <w:tcW w:w="760" w:type="pct"/>
          </w:tcPr>
          <w:p w:rsidR="009B6B1D" w:rsidRPr="00D741C1" w:rsidRDefault="00D741C1">
            <w:pPr>
              <w:jc w:val="center"/>
              <w:cnfStyle w:val="000000000000"/>
              <w:rPr>
                <w:rFonts w:asciiTheme="minorHAnsi" w:hAnsiTheme="minorHAnsi" w:cstheme="minorHAnsi"/>
                <w:sz w:val="16"/>
                <w:szCs w:val="16"/>
              </w:rPr>
            </w:pPr>
            <w:r w:rsidRPr="00D741C1">
              <w:rPr>
                <w:rFonts w:asciiTheme="minorHAnsi" w:hAnsiTheme="minorHAnsi" w:cstheme="minorHAnsi"/>
                <w:sz w:val="16"/>
                <w:szCs w:val="16"/>
              </w:rPr>
              <w:t>2.9 (1.2–4.5)</w:t>
            </w:r>
          </w:p>
          <w:p w:rsidR="00D741C1" w:rsidRPr="00D741C1" w:rsidRDefault="00D741C1">
            <w:pPr>
              <w:jc w:val="center"/>
              <w:cnfStyle w:val="000000000000"/>
              <w:rPr>
                <w:rFonts w:asciiTheme="minorHAnsi" w:eastAsiaTheme="minorEastAsia" w:hAnsiTheme="minorHAnsi" w:cstheme="minorHAnsi"/>
                <w:color w:val="auto"/>
                <w:sz w:val="16"/>
                <w:szCs w:val="16"/>
              </w:rPr>
            </w:pPr>
            <w:r w:rsidRPr="00D741C1">
              <w:rPr>
                <w:rFonts w:asciiTheme="minorHAnsi" w:hAnsiTheme="minorHAnsi" w:cstheme="minorHAnsi"/>
                <w:sz w:val="16"/>
                <w:szCs w:val="16"/>
              </w:rPr>
              <w:t>2.7 (0.8–4.5)</w:t>
            </w:r>
          </w:p>
        </w:tc>
        <w:tc>
          <w:tcPr>
            <w:tcW w:w="761" w:type="pct"/>
          </w:tcPr>
          <w:p w:rsidR="009B6B1D" w:rsidRPr="00D741C1" w:rsidRDefault="00D741C1">
            <w:pPr>
              <w:jc w:val="center"/>
              <w:cnfStyle w:val="000000000000"/>
              <w:rPr>
                <w:rFonts w:asciiTheme="minorHAnsi" w:hAnsiTheme="minorHAnsi" w:cstheme="minorHAnsi"/>
                <w:sz w:val="16"/>
                <w:szCs w:val="16"/>
              </w:rPr>
            </w:pPr>
            <w:r w:rsidRPr="00D741C1">
              <w:rPr>
                <w:rFonts w:asciiTheme="minorHAnsi" w:hAnsiTheme="minorHAnsi" w:cstheme="minorHAnsi"/>
                <w:sz w:val="16"/>
                <w:szCs w:val="16"/>
              </w:rPr>
              <w:t>2.8 (1.3–5.8)</w:t>
            </w:r>
          </w:p>
          <w:p w:rsidR="00D741C1" w:rsidRPr="00D741C1" w:rsidRDefault="00D741C1">
            <w:pPr>
              <w:jc w:val="center"/>
              <w:cnfStyle w:val="000000000000"/>
              <w:rPr>
                <w:rFonts w:asciiTheme="minorHAnsi" w:eastAsiaTheme="minorEastAsia" w:hAnsiTheme="minorHAnsi" w:cstheme="minorHAnsi"/>
                <w:color w:val="auto"/>
                <w:sz w:val="16"/>
                <w:szCs w:val="16"/>
              </w:rPr>
            </w:pPr>
            <w:r w:rsidRPr="00D741C1">
              <w:rPr>
                <w:rFonts w:asciiTheme="minorHAnsi" w:hAnsiTheme="minorHAnsi" w:cstheme="minorHAnsi"/>
                <w:sz w:val="16"/>
                <w:szCs w:val="16"/>
              </w:rPr>
              <w:t>4.1 (1.7–10.2)</w:t>
            </w:r>
          </w:p>
        </w:tc>
        <w:tc>
          <w:tcPr>
            <w:tcW w:w="692" w:type="pct"/>
          </w:tcPr>
          <w:p w:rsidR="009B6B1D" w:rsidRDefault="009B6B1D">
            <w:pPr>
              <w:jc w:val="center"/>
              <w:cnfStyle w:val="000000000000"/>
              <w:rPr>
                <w:rFonts w:asciiTheme="minorHAnsi" w:eastAsiaTheme="minorEastAsia" w:hAnsiTheme="minorHAnsi" w:cstheme="minorBidi"/>
                <w:color w:val="auto"/>
              </w:rPr>
            </w:pPr>
          </w:p>
        </w:tc>
      </w:tr>
    </w:tbl>
    <w:p w:rsidR="00D741C1" w:rsidRDefault="00D741C1" w:rsidP="00D741C1">
      <w:pPr>
        <w:rPr>
          <w:rFonts w:ascii="PhotinaMT" w:hAnsi="PhotinaMT" w:cs="PhotinaMT"/>
          <w:sz w:val="14"/>
          <w:szCs w:val="14"/>
        </w:rPr>
      </w:pPr>
      <w:r>
        <w:rPr>
          <w:rFonts w:ascii="PhotinaMT" w:hAnsi="PhotinaMT" w:cs="PhotinaMT"/>
          <w:sz w:val="14"/>
          <w:szCs w:val="14"/>
        </w:rPr>
        <w:t>*Corrected for age and gender.</w:t>
      </w:r>
    </w:p>
    <w:p w:rsidR="00D741C1" w:rsidRDefault="00D741C1" w:rsidP="00D741C1">
      <w:pPr>
        <w:rPr>
          <w:rFonts w:ascii="Verdana" w:hAnsi="Verdana"/>
          <w:sz w:val="20"/>
          <w:szCs w:val="20"/>
        </w:rPr>
      </w:pPr>
      <w:proofErr w:type="gramStart"/>
      <w:r>
        <w:rPr>
          <w:rFonts w:ascii="Verdana" w:hAnsi="Verdana"/>
          <w:sz w:val="20"/>
          <w:szCs w:val="20"/>
        </w:rPr>
        <w:t>(</w:t>
      </w:r>
      <w:proofErr w:type="spellStart"/>
      <w:r>
        <w:rPr>
          <w:rFonts w:ascii="Verdana" w:hAnsi="Verdana"/>
          <w:sz w:val="20"/>
          <w:szCs w:val="20"/>
        </w:rPr>
        <w:t>Kaper</w:t>
      </w:r>
      <w:proofErr w:type="spellEnd"/>
      <w:r>
        <w:rPr>
          <w:rFonts w:ascii="Verdana" w:hAnsi="Verdana"/>
          <w:sz w:val="20"/>
          <w:szCs w:val="20"/>
        </w:rPr>
        <w:t xml:space="preserve">, </w:t>
      </w:r>
      <w:proofErr w:type="spellStart"/>
      <w:r>
        <w:rPr>
          <w:rFonts w:ascii="Verdana" w:hAnsi="Verdana"/>
          <w:sz w:val="20"/>
          <w:szCs w:val="20"/>
        </w:rPr>
        <w:t>Wagena</w:t>
      </w:r>
      <w:proofErr w:type="spellEnd"/>
      <w:r>
        <w:rPr>
          <w:rFonts w:ascii="Verdana" w:hAnsi="Verdana"/>
          <w:sz w:val="20"/>
          <w:szCs w:val="20"/>
        </w:rPr>
        <w:t xml:space="preserve">, </w:t>
      </w:r>
      <w:proofErr w:type="spellStart"/>
      <w:r>
        <w:rPr>
          <w:rFonts w:ascii="Verdana" w:hAnsi="Verdana"/>
          <w:sz w:val="20"/>
          <w:szCs w:val="20"/>
        </w:rPr>
        <w:t>Willemsen</w:t>
      </w:r>
      <w:proofErr w:type="spellEnd"/>
      <w:r>
        <w:rPr>
          <w:rFonts w:ascii="Verdana" w:hAnsi="Verdana"/>
          <w:sz w:val="20"/>
          <w:szCs w:val="20"/>
        </w:rPr>
        <w:t xml:space="preserve">, &amp; </w:t>
      </w:r>
      <w:proofErr w:type="spellStart"/>
      <w:r>
        <w:rPr>
          <w:rFonts w:ascii="Verdana" w:hAnsi="Verdana"/>
          <w:sz w:val="20"/>
          <w:szCs w:val="20"/>
        </w:rPr>
        <w:t>Schayck</w:t>
      </w:r>
      <w:proofErr w:type="spellEnd"/>
      <w:r>
        <w:rPr>
          <w:rFonts w:ascii="Verdana" w:hAnsi="Verdana"/>
          <w:sz w:val="20"/>
          <w:szCs w:val="20"/>
        </w:rPr>
        <w:t>, 2006).</w:t>
      </w:r>
      <w:proofErr w:type="gramEnd"/>
    </w:p>
    <w:p w:rsidR="00D741C1" w:rsidRDefault="00D741C1" w:rsidP="00D741C1"/>
    <w:p w:rsidR="00D741C1" w:rsidRPr="00D741C1" w:rsidRDefault="009B6B1D" w:rsidP="00991A24">
      <w:pPr>
        <w:ind w:firstLine="720"/>
        <w:rPr>
          <w:rFonts w:cstheme="minorHAnsi"/>
          <w:sz w:val="20"/>
          <w:szCs w:val="20"/>
        </w:rPr>
      </w:pPr>
      <w:r w:rsidRPr="00D741C1">
        <w:rPr>
          <w:rFonts w:cstheme="minorHAnsi"/>
          <w:sz w:val="20"/>
          <w:szCs w:val="20"/>
        </w:rPr>
        <w:t xml:space="preserve">The analysis procedures are appropriate for the level of measurement. The study uses a flow sheet to depict how the participants were divided into two groups. The study then summarizes the data into two tables. The tables use descriptive statistics to describe their findings. Means and standard deviations were used as well as t-tests. </w:t>
      </w:r>
      <w:proofErr w:type="gramStart"/>
      <w:r w:rsidR="00D741C1" w:rsidRPr="00D741C1">
        <w:rPr>
          <w:rFonts w:cstheme="minorHAnsi"/>
          <w:sz w:val="20"/>
          <w:szCs w:val="20"/>
        </w:rPr>
        <w:t>(</w:t>
      </w:r>
      <w:proofErr w:type="spellStart"/>
      <w:r w:rsidR="00D741C1" w:rsidRPr="00D741C1">
        <w:rPr>
          <w:rFonts w:cstheme="minorHAnsi"/>
          <w:sz w:val="20"/>
          <w:szCs w:val="20"/>
        </w:rPr>
        <w:t>Kaper</w:t>
      </w:r>
      <w:proofErr w:type="spellEnd"/>
      <w:r w:rsidR="00D741C1" w:rsidRPr="00D741C1">
        <w:rPr>
          <w:rFonts w:cstheme="minorHAnsi"/>
          <w:sz w:val="20"/>
          <w:szCs w:val="20"/>
        </w:rPr>
        <w:t xml:space="preserve">, </w:t>
      </w:r>
      <w:proofErr w:type="spellStart"/>
      <w:r w:rsidR="00D741C1" w:rsidRPr="00D741C1">
        <w:rPr>
          <w:rFonts w:cstheme="minorHAnsi"/>
          <w:sz w:val="20"/>
          <w:szCs w:val="20"/>
        </w:rPr>
        <w:t>Wagena</w:t>
      </w:r>
      <w:proofErr w:type="spellEnd"/>
      <w:r w:rsidR="00D741C1" w:rsidRPr="00D741C1">
        <w:rPr>
          <w:rFonts w:cstheme="minorHAnsi"/>
          <w:sz w:val="20"/>
          <w:szCs w:val="20"/>
        </w:rPr>
        <w:t xml:space="preserve">, </w:t>
      </w:r>
      <w:proofErr w:type="spellStart"/>
      <w:r w:rsidR="00D741C1" w:rsidRPr="00D741C1">
        <w:rPr>
          <w:rFonts w:cstheme="minorHAnsi"/>
          <w:sz w:val="20"/>
          <w:szCs w:val="20"/>
        </w:rPr>
        <w:t>Willemsen</w:t>
      </w:r>
      <w:proofErr w:type="spellEnd"/>
      <w:r w:rsidR="00D741C1" w:rsidRPr="00D741C1">
        <w:rPr>
          <w:rFonts w:cstheme="minorHAnsi"/>
          <w:sz w:val="20"/>
          <w:szCs w:val="20"/>
        </w:rPr>
        <w:t xml:space="preserve">, &amp; </w:t>
      </w:r>
      <w:proofErr w:type="spellStart"/>
      <w:r w:rsidR="00D741C1" w:rsidRPr="00D741C1">
        <w:rPr>
          <w:rFonts w:cstheme="minorHAnsi"/>
          <w:sz w:val="20"/>
          <w:szCs w:val="20"/>
        </w:rPr>
        <w:t>Schayck</w:t>
      </w:r>
      <w:proofErr w:type="spellEnd"/>
      <w:r w:rsidR="00D741C1" w:rsidRPr="00D741C1">
        <w:rPr>
          <w:rFonts w:cstheme="minorHAnsi"/>
          <w:sz w:val="20"/>
          <w:szCs w:val="20"/>
        </w:rPr>
        <w:t>, 2006).</w:t>
      </w:r>
      <w:proofErr w:type="gramEnd"/>
    </w:p>
    <w:p w:rsidR="009B6B1D" w:rsidRPr="00D741C1" w:rsidRDefault="009B6B1D" w:rsidP="00D741C1">
      <w:pPr>
        <w:ind w:firstLine="720"/>
        <w:rPr>
          <w:rFonts w:cstheme="minorHAnsi"/>
          <w:sz w:val="20"/>
          <w:szCs w:val="20"/>
        </w:rPr>
      </w:pPr>
      <w:r w:rsidRPr="00D741C1">
        <w:rPr>
          <w:rFonts w:cstheme="minorHAnsi"/>
          <w:sz w:val="20"/>
          <w:szCs w:val="20"/>
        </w:rPr>
        <w:t xml:space="preserve">The data analysis procedures answer the research question at hand. The results of this study suggest that smoking cessation therapy may be effective at increasing abstinence rates even after a 2 year time period. </w:t>
      </w:r>
      <w:r w:rsidR="00D741C1" w:rsidRPr="00D741C1">
        <w:rPr>
          <w:rFonts w:cstheme="minorHAnsi"/>
          <w:sz w:val="20"/>
          <w:szCs w:val="20"/>
        </w:rPr>
        <w:t>(</w:t>
      </w:r>
      <w:proofErr w:type="spellStart"/>
      <w:r w:rsidR="00D741C1" w:rsidRPr="00D741C1">
        <w:rPr>
          <w:rFonts w:cstheme="minorHAnsi"/>
          <w:sz w:val="20"/>
          <w:szCs w:val="20"/>
        </w:rPr>
        <w:t>Kaper</w:t>
      </w:r>
      <w:proofErr w:type="spellEnd"/>
      <w:r w:rsidR="00D741C1" w:rsidRPr="00D741C1">
        <w:rPr>
          <w:rFonts w:cstheme="minorHAnsi"/>
          <w:sz w:val="20"/>
          <w:szCs w:val="20"/>
        </w:rPr>
        <w:t xml:space="preserve">, </w:t>
      </w:r>
      <w:proofErr w:type="spellStart"/>
      <w:r w:rsidR="00D741C1" w:rsidRPr="00D741C1">
        <w:rPr>
          <w:rFonts w:cstheme="minorHAnsi"/>
          <w:sz w:val="20"/>
          <w:szCs w:val="20"/>
        </w:rPr>
        <w:t>Wagena</w:t>
      </w:r>
      <w:proofErr w:type="spellEnd"/>
      <w:r w:rsidR="00D741C1" w:rsidRPr="00D741C1">
        <w:rPr>
          <w:rFonts w:cstheme="minorHAnsi"/>
          <w:sz w:val="20"/>
          <w:szCs w:val="20"/>
        </w:rPr>
        <w:t xml:space="preserve">, </w:t>
      </w:r>
      <w:proofErr w:type="spellStart"/>
      <w:r w:rsidR="00D741C1" w:rsidRPr="00D741C1">
        <w:rPr>
          <w:rFonts w:cstheme="minorHAnsi"/>
          <w:sz w:val="20"/>
          <w:szCs w:val="20"/>
        </w:rPr>
        <w:t>Willemsen</w:t>
      </w:r>
      <w:proofErr w:type="spellEnd"/>
      <w:r w:rsidR="00D741C1" w:rsidRPr="00D741C1">
        <w:rPr>
          <w:rFonts w:cstheme="minorHAnsi"/>
          <w:sz w:val="20"/>
          <w:szCs w:val="20"/>
        </w:rPr>
        <w:t xml:space="preserve">, &amp; </w:t>
      </w:r>
      <w:proofErr w:type="spellStart"/>
      <w:r w:rsidR="00D741C1" w:rsidRPr="00D741C1">
        <w:rPr>
          <w:rFonts w:cstheme="minorHAnsi"/>
          <w:sz w:val="20"/>
          <w:szCs w:val="20"/>
        </w:rPr>
        <w:t>Schayck</w:t>
      </w:r>
      <w:proofErr w:type="spellEnd"/>
      <w:r w:rsidR="00D741C1" w:rsidRPr="00D741C1">
        <w:rPr>
          <w:rFonts w:cstheme="minorHAnsi"/>
          <w:sz w:val="20"/>
          <w:szCs w:val="20"/>
        </w:rPr>
        <w:t xml:space="preserve">, 2006) </w:t>
      </w:r>
      <w:r w:rsidRPr="00D741C1">
        <w:rPr>
          <w:rFonts w:cstheme="minorHAnsi"/>
          <w:sz w:val="20"/>
          <w:szCs w:val="20"/>
        </w:rPr>
        <w:t>The results of this study are clearly presented within the two tables. At the end of the research article, the results are then summarized in a narrative format.</w:t>
      </w:r>
      <w:r w:rsidRPr="00D741C1">
        <w:rPr>
          <w:rFonts w:cstheme="minorHAnsi"/>
          <w:sz w:val="20"/>
          <w:szCs w:val="20"/>
          <w:lang w:val="el-GR"/>
        </w:rPr>
        <w:t xml:space="preserve"> </w:t>
      </w:r>
    </w:p>
    <w:p w:rsidR="009B6B1D" w:rsidRPr="009B6B1D" w:rsidRDefault="009B6B1D" w:rsidP="009B6B1D">
      <w:pPr>
        <w:rPr>
          <w:b/>
        </w:rPr>
      </w:pPr>
    </w:p>
    <w:p w:rsidR="009B6B1D" w:rsidRPr="009B6B1D" w:rsidRDefault="009B6B1D" w:rsidP="009B6B1D"/>
    <w:p w:rsidR="009B6B1D" w:rsidRPr="009B6B1D" w:rsidRDefault="009B6B1D"/>
    <w:sectPr w:rsidR="009B6B1D" w:rsidRPr="009B6B1D" w:rsidSect="00D741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PhotinaMT-Bold">
    <w:panose1 w:val="00000000000000000000"/>
    <w:charset w:val="00"/>
    <w:family w:val="roman"/>
    <w:notTrueType/>
    <w:pitch w:val="default"/>
    <w:sig w:usb0="00000003" w:usb1="00000000" w:usb2="00000000" w:usb3="00000000" w:csb0="00000001" w:csb1="00000000"/>
  </w:font>
  <w:font w:name="PhotinaMT">
    <w:panose1 w:val="00000000000000000000"/>
    <w:charset w:val="00"/>
    <w:family w:val="roman"/>
    <w:notTrueType/>
    <w:pitch w:val="default"/>
    <w:sig w:usb0="00000003" w:usb1="00000000" w:usb2="00000000" w:usb3="00000000" w:csb0="00000001" w:csb1="00000000"/>
  </w:font>
  <w:font w:name="PhotinaMT-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8C6"/>
    <w:multiLevelType w:val="hybridMultilevel"/>
    <w:tmpl w:val="D842118A"/>
    <w:lvl w:ilvl="0" w:tplc="1FF0AD34">
      <w:start w:val="1"/>
      <w:numFmt w:val="bullet"/>
      <w:lvlText w:val="•"/>
      <w:lvlJc w:val="left"/>
      <w:pPr>
        <w:tabs>
          <w:tab w:val="num" w:pos="720"/>
        </w:tabs>
        <w:ind w:left="720" w:hanging="360"/>
      </w:pPr>
      <w:rPr>
        <w:rFonts w:ascii="Arial" w:hAnsi="Arial" w:hint="default"/>
      </w:rPr>
    </w:lvl>
    <w:lvl w:ilvl="1" w:tplc="2084EFD2">
      <w:start w:val="1634"/>
      <w:numFmt w:val="bullet"/>
      <w:lvlText w:val="–"/>
      <w:lvlJc w:val="left"/>
      <w:pPr>
        <w:tabs>
          <w:tab w:val="num" w:pos="1440"/>
        </w:tabs>
        <w:ind w:left="1440" w:hanging="360"/>
      </w:pPr>
      <w:rPr>
        <w:rFonts w:ascii="Arial" w:hAnsi="Arial" w:hint="default"/>
      </w:rPr>
    </w:lvl>
    <w:lvl w:ilvl="2" w:tplc="CB529008" w:tentative="1">
      <w:start w:val="1"/>
      <w:numFmt w:val="bullet"/>
      <w:lvlText w:val="•"/>
      <w:lvlJc w:val="left"/>
      <w:pPr>
        <w:tabs>
          <w:tab w:val="num" w:pos="2160"/>
        </w:tabs>
        <w:ind w:left="2160" w:hanging="360"/>
      </w:pPr>
      <w:rPr>
        <w:rFonts w:ascii="Arial" w:hAnsi="Arial" w:hint="default"/>
      </w:rPr>
    </w:lvl>
    <w:lvl w:ilvl="3" w:tplc="149E437A" w:tentative="1">
      <w:start w:val="1"/>
      <w:numFmt w:val="bullet"/>
      <w:lvlText w:val="•"/>
      <w:lvlJc w:val="left"/>
      <w:pPr>
        <w:tabs>
          <w:tab w:val="num" w:pos="2880"/>
        </w:tabs>
        <w:ind w:left="2880" w:hanging="360"/>
      </w:pPr>
      <w:rPr>
        <w:rFonts w:ascii="Arial" w:hAnsi="Arial" w:hint="default"/>
      </w:rPr>
    </w:lvl>
    <w:lvl w:ilvl="4" w:tplc="027CB018" w:tentative="1">
      <w:start w:val="1"/>
      <w:numFmt w:val="bullet"/>
      <w:lvlText w:val="•"/>
      <w:lvlJc w:val="left"/>
      <w:pPr>
        <w:tabs>
          <w:tab w:val="num" w:pos="3600"/>
        </w:tabs>
        <w:ind w:left="3600" w:hanging="360"/>
      </w:pPr>
      <w:rPr>
        <w:rFonts w:ascii="Arial" w:hAnsi="Arial" w:hint="default"/>
      </w:rPr>
    </w:lvl>
    <w:lvl w:ilvl="5" w:tplc="306AC300" w:tentative="1">
      <w:start w:val="1"/>
      <w:numFmt w:val="bullet"/>
      <w:lvlText w:val="•"/>
      <w:lvlJc w:val="left"/>
      <w:pPr>
        <w:tabs>
          <w:tab w:val="num" w:pos="4320"/>
        </w:tabs>
        <w:ind w:left="4320" w:hanging="360"/>
      </w:pPr>
      <w:rPr>
        <w:rFonts w:ascii="Arial" w:hAnsi="Arial" w:hint="default"/>
      </w:rPr>
    </w:lvl>
    <w:lvl w:ilvl="6" w:tplc="7FF43B74" w:tentative="1">
      <w:start w:val="1"/>
      <w:numFmt w:val="bullet"/>
      <w:lvlText w:val="•"/>
      <w:lvlJc w:val="left"/>
      <w:pPr>
        <w:tabs>
          <w:tab w:val="num" w:pos="5040"/>
        </w:tabs>
        <w:ind w:left="5040" w:hanging="360"/>
      </w:pPr>
      <w:rPr>
        <w:rFonts w:ascii="Arial" w:hAnsi="Arial" w:hint="default"/>
      </w:rPr>
    </w:lvl>
    <w:lvl w:ilvl="7" w:tplc="60CE57C0" w:tentative="1">
      <w:start w:val="1"/>
      <w:numFmt w:val="bullet"/>
      <w:lvlText w:val="•"/>
      <w:lvlJc w:val="left"/>
      <w:pPr>
        <w:tabs>
          <w:tab w:val="num" w:pos="5760"/>
        </w:tabs>
        <w:ind w:left="5760" w:hanging="360"/>
      </w:pPr>
      <w:rPr>
        <w:rFonts w:ascii="Arial" w:hAnsi="Arial" w:hint="default"/>
      </w:rPr>
    </w:lvl>
    <w:lvl w:ilvl="8" w:tplc="C35297FE" w:tentative="1">
      <w:start w:val="1"/>
      <w:numFmt w:val="bullet"/>
      <w:lvlText w:val="•"/>
      <w:lvlJc w:val="left"/>
      <w:pPr>
        <w:tabs>
          <w:tab w:val="num" w:pos="6480"/>
        </w:tabs>
        <w:ind w:left="6480" w:hanging="360"/>
      </w:pPr>
      <w:rPr>
        <w:rFonts w:ascii="Arial" w:hAnsi="Arial" w:hint="default"/>
      </w:rPr>
    </w:lvl>
  </w:abstractNum>
  <w:abstractNum w:abstractNumId="1">
    <w:nsid w:val="138F1B94"/>
    <w:multiLevelType w:val="hybridMultilevel"/>
    <w:tmpl w:val="5728011C"/>
    <w:lvl w:ilvl="0" w:tplc="37FC3DB0">
      <w:start w:val="532"/>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DD35A5"/>
    <w:multiLevelType w:val="hybridMultilevel"/>
    <w:tmpl w:val="66C65A90"/>
    <w:lvl w:ilvl="0" w:tplc="B426BA22">
      <w:start w:val="1"/>
      <w:numFmt w:val="bullet"/>
      <w:lvlText w:val="•"/>
      <w:lvlJc w:val="left"/>
      <w:pPr>
        <w:tabs>
          <w:tab w:val="num" w:pos="720"/>
        </w:tabs>
        <w:ind w:left="720" w:hanging="360"/>
      </w:pPr>
      <w:rPr>
        <w:rFonts w:ascii="Arial" w:hAnsi="Arial" w:hint="default"/>
      </w:rPr>
    </w:lvl>
    <w:lvl w:ilvl="1" w:tplc="40EE63A8" w:tentative="1">
      <w:start w:val="1"/>
      <w:numFmt w:val="bullet"/>
      <w:lvlText w:val="•"/>
      <w:lvlJc w:val="left"/>
      <w:pPr>
        <w:tabs>
          <w:tab w:val="num" w:pos="1440"/>
        </w:tabs>
        <w:ind w:left="1440" w:hanging="360"/>
      </w:pPr>
      <w:rPr>
        <w:rFonts w:ascii="Arial" w:hAnsi="Arial" w:hint="default"/>
      </w:rPr>
    </w:lvl>
    <w:lvl w:ilvl="2" w:tplc="A01E4386" w:tentative="1">
      <w:start w:val="1"/>
      <w:numFmt w:val="bullet"/>
      <w:lvlText w:val="•"/>
      <w:lvlJc w:val="left"/>
      <w:pPr>
        <w:tabs>
          <w:tab w:val="num" w:pos="2160"/>
        </w:tabs>
        <w:ind w:left="2160" w:hanging="360"/>
      </w:pPr>
      <w:rPr>
        <w:rFonts w:ascii="Arial" w:hAnsi="Arial" w:hint="default"/>
      </w:rPr>
    </w:lvl>
    <w:lvl w:ilvl="3" w:tplc="CADCDF44" w:tentative="1">
      <w:start w:val="1"/>
      <w:numFmt w:val="bullet"/>
      <w:lvlText w:val="•"/>
      <w:lvlJc w:val="left"/>
      <w:pPr>
        <w:tabs>
          <w:tab w:val="num" w:pos="2880"/>
        </w:tabs>
        <w:ind w:left="2880" w:hanging="360"/>
      </w:pPr>
      <w:rPr>
        <w:rFonts w:ascii="Arial" w:hAnsi="Arial" w:hint="default"/>
      </w:rPr>
    </w:lvl>
    <w:lvl w:ilvl="4" w:tplc="C3B23238" w:tentative="1">
      <w:start w:val="1"/>
      <w:numFmt w:val="bullet"/>
      <w:lvlText w:val="•"/>
      <w:lvlJc w:val="left"/>
      <w:pPr>
        <w:tabs>
          <w:tab w:val="num" w:pos="3600"/>
        </w:tabs>
        <w:ind w:left="3600" w:hanging="360"/>
      </w:pPr>
      <w:rPr>
        <w:rFonts w:ascii="Arial" w:hAnsi="Arial" w:hint="default"/>
      </w:rPr>
    </w:lvl>
    <w:lvl w:ilvl="5" w:tplc="0F52421C" w:tentative="1">
      <w:start w:val="1"/>
      <w:numFmt w:val="bullet"/>
      <w:lvlText w:val="•"/>
      <w:lvlJc w:val="left"/>
      <w:pPr>
        <w:tabs>
          <w:tab w:val="num" w:pos="4320"/>
        </w:tabs>
        <w:ind w:left="4320" w:hanging="360"/>
      </w:pPr>
      <w:rPr>
        <w:rFonts w:ascii="Arial" w:hAnsi="Arial" w:hint="default"/>
      </w:rPr>
    </w:lvl>
    <w:lvl w:ilvl="6" w:tplc="B0427E60" w:tentative="1">
      <w:start w:val="1"/>
      <w:numFmt w:val="bullet"/>
      <w:lvlText w:val="•"/>
      <w:lvlJc w:val="left"/>
      <w:pPr>
        <w:tabs>
          <w:tab w:val="num" w:pos="5040"/>
        </w:tabs>
        <w:ind w:left="5040" w:hanging="360"/>
      </w:pPr>
      <w:rPr>
        <w:rFonts w:ascii="Arial" w:hAnsi="Arial" w:hint="default"/>
      </w:rPr>
    </w:lvl>
    <w:lvl w:ilvl="7" w:tplc="AAA61180" w:tentative="1">
      <w:start w:val="1"/>
      <w:numFmt w:val="bullet"/>
      <w:lvlText w:val="•"/>
      <w:lvlJc w:val="left"/>
      <w:pPr>
        <w:tabs>
          <w:tab w:val="num" w:pos="5760"/>
        </w:tabs>
        <w:ind w:left="5760" w:hanging="360"/>
      </w:pPr>
      <w:rPr>
        <w:rFonts w:ascii="Arial" w:hAnsi="Arial" w:hint="default"/>
      </w:rPr>
    </w:lvl>
    <w:lvl w:ilvl="8" w:tplc="DB76CA76" w:tentative="1">
      <w:start w:val="1"/>
      <w:numFmt w:val="bullet"/>
      <w:lvlText w:val="•"/>
      <w:lvlJc w:val="left"/>
      <w:pPr>
        <w:tabs>
          <w:tab w:val="num" w:pos="6480"/>
        </w:tabs>
        <w:ind w:left="6480" w:hanging="360"/>
      </w:pPr>
      <w:rPr>
        <w:rFonts w:ascii="Arial" w:hAnsi="Arial" w:hint="default"/>
      </w:rPr>
    </w:lvl>
  </w:abstractNum>
  <w:abstractNum w:abstractNumId="3">
    <w:nsid w:val="313C0D7B"/>
    <w:multiLevelType w:val="hybridMultilevel"/>
    <w:tmpl w:val="C68EAAFE"/>
    <w:lvl w:ilvl="0" w:tplc="3BE8BCE2">
      <w:start w:val="1"/>
      <w:numFmt w:val="bullet"/>
      <w:lvlText w:val="–"/>
      <w:lvlJc w:val="left"/>
      <w:pPr>
        <w:tabs>
          <w:tab w:val="num" w:pos="720"/>
        </w:tabs>
        <w:ind w:left="720" w:hanging="360"/>
      </w:pPr>
      <w:rPr>
        <w:rFonts w:ascii="Arial" w:hAnsi="Arial" w:hint="default"/>
      </w:rPr>
    </w:lvl>
    <w:lvl w:ilvl="1" w:tplc="D896A2B4">
      <w:start w:val="1"/>
      <w:numFmt w:val="bullet"/>
      <w:lvlText w:val="–"/>
      <w:lvlJc w:val="left"/>
      <w:pPr>
        <w:tabs>
          <w:tab w:val="num" w:pos="1440"/>
        </w:tabs>
        <w:ind w:left="1440" w:hanging="360"/>
      </w:pPr>
      <w:rPr>
        <w:rFonts w:ascii="Arial" w:hAnsi="Arial" w:hint="default"/>
      </w:rPr>
    </w:lvl>
    <w:lvl w:ilvl="2" w:tplc="69B255C6">
      <w:start w:val="1"/>
      <w:numFmt w:val="bullet"/>
      <w:lvlText w:val="–"/>
      <w:lvlJc w:val="left"/>
      <w:pPr>
        <w:tabs>
          <w:tab w:val="num" w:pos="2160"/>
        </w:tabs>
        <w:ind w:left="2160" w:hanging="360"/>
      </w:pPr>
      <w:rPr>
        <w:rFonts w:ascii="Arial" w:hAnsi="Arial" w:hint="default"/>
      </w:rPr>
    </w:lvl>
    <w:lvl w:ilvl="3" w:tplc="0C0A3A90" w:tentative="1">
      <w:start w:val="1"/>
      <w:numFmt w:val="bullet"/>
      <w:lvlText w:val="–"/>
      <w:lvlJc w:val="left"/>
      <w:pPr>
        <w:tabs>
          <w:tab w:val="num" w:pos="2880"/>
        </w:tabs>
        <w:ind w:left="2880" w:hanging="360"/>
      </w:pPr>
      <w:rPr>
        <w:rFonts w:ascii="Arial" w:hAnsi="Arial" w:hint="default"/>
      </w:rPr>
    </w:lvl>
    <w:lvl w:ilvl="4" w:tplc="2A869A86" w:tentative="1">
      <w:start w:val="1"/>
      <w:numFmt w:val="bullet"/>
      <w:lvlText w:val="–"/>
      <w:lvlJc w:val="left"/>
      <w:pPr>
        <w:tabs>
          <w:tab w:val="num" w:pos="3600"/>
        </w:tabs>
        <w:ind w:left="3600" w:hanging="360"/>
      </w:pPr>
      <w:rPr>
        <w:rFonts w:ascii="Arial" w:hAnsi="Arial" w:hint="default"/>
      </w:rPr>
    </w:lvl>
    <w:lvl w:ilvl="5" w:tplc="A0B2731C" w:tentative="1">
      <w:start w:val="1"/>
      <w:numFmt w:val="bullet"/>
      <w:lvlText w:val="–"/>
      <w:lvlJc w:val="left"/>
      <w:pPr>
        <w:tabs>
          <w:tab w:val="num" w:pos="4320"/>
        </w:tabs>
        <w:ind w:left="4320" w:hanging="360"/>
      </w:pPr>
      <w:rPr>
        <w:rFonts w:ascii="Arial" w:hAnsi="Arial" w:hint="default"/>
      </w:rPr>
    </w:lvl>
    <w:lvl w:ilvl="6" w:tplc="5BE256BA" w:tentative="1">
      <w:start w:val="1"/>
      <w:numFmt w:val="bullet"/>
      <w:lvlText w:val="–"/>
      <w:lvlJc w:val="left"/>
      <w:pPr>
        <w:tabs>
          <w:tab w:val="num" w:pos="5040"/>
        </w:tabs>
        <w:ind w:left="5040" w:hanging="360"/>
      </w:pPr>
      <w:rPr>
        <w:rFonts w:ascii="Arial" w:hAnsi="Arial" w:hint="default"/>
      </w:rPr>
    </w:lvl>
    <w:lvl w:ilvl="7" w:tplc="A1F4B9B4" w:tentative="1">
      <w:start w:val="1"/>
      <w:numFmt w:val="bullet"/>
      <w:lvlText w:val="–"/>
      <w:lvlJc w:val="left"/>
      <w:pPr>
        <w:tabs>
          <w:tab w:val="num" w:pos="5760"/>
        </w:tabs>
        <w:ind w:left="5760" w:hanging="360"/>
      </w:pPr>
      <w:rPr>
        <w:rFonts w:ascii="Arial" w:hAnsi="Arial" w:hint="default"/>
      </w:rPr>
    </w:lvl>
    <w:lvl w:ilvl="8" w:tplc="C352A78A" w:tentative="1">
      <w:start w:val="1"/>
      <w:numFmt w:val="bullet"/>
      <w:lvlText w:val="–"/>
      <w:lvlJc w:val="left"/>
      <w:pPr>
        <w:tabs>
          <w:tab w:val="num" w:pos="6480"/>
        </w:tabs>
        <w:ind w:left="6480" w:hanging="360"/>
      </w:pPr>
      <w:rPr>
        <w:rFonts w:ascii="Arial" w:hAnsi="Arial" w:hint="default"/>
      </w:rPr>
    </w:lvl>
  </w:abstractNum>
  <w:abstractNum w:abstractNumId="4">
    <w:nsid w:val="38914E75"/>
    <w:multiLevelType w:val="hybridMultilevel"/>
    <w:tmpl w:val="A5E2398E"/>
    <w:lvl w:ilvl="0" w:tplc="C7929E9C">
      <w:start w:val="1"/>
      <w:numFmt w:val="bullet"/>
      <w:lvlText w:val="•"/>
      <w:lvlJc w:val="left"/>
      <w:pPr>
        <w:tabs>
          <w:tab w:val="num" w:pos="720"/>
        </w:tabs>
        <w:ind w:left="720" w:hanging="360"/>
      </w:pPr>
      <w:rPr>
        <w:rFonts w:ascii="Arial" w:hAnsi="Arial" w:hint="default"/>
      </w:rPr>
    </w:lvl>
    <w:lvl w:ilvl="1" w:tplc="37FC3DB0">
      <w:start w:val="532"/>
      <w:numFmt w:val="bullet"/>
      <w:lvlText w:val="o"/>
      <w:lvlJc w:val="left"/>
      <w:pPr>
        <w:tabs>
          <w:tab w:val="num" w:pos="1440"/>
        </w:tabs>
        <w:ind w:left="1440" w:hanging="360"/>
      </w:pPr>
      <w:rPr>
        <w:rFonts w:ascii="Courier New" w:hAnsi="Courier New" w:hint="default"/>
      </w:rPr>
    </w:lvl>
    <w:lvl w:ilvl="2" w:tplc="F0FEFF38" w:tentative="1">
      <w:start w:val="1"/>
      <w:numFmt w:val="bullet"/>
      <w:lvlText w:val="•"/>
      <w:lvlJc w:val="left"/>
      <w:pPr>
        <w:tabs>
          <w:tab w:val="num" w:pos="2160"/>
        </w:tabs>
        <w:ind w:left="2160" w:hanging="360"/>
      </w:pPr>
      <w:rPr>
        <w:rFonts w:ascii="Arial" w:hAnsi="Arial" w:hint="default"/>
      </w:rPr>
    </w:lvl>
    <w:lvl w:ilvl="3" w:tplc="9EE67470" w:tentative="1">
      <w:start w:val="1"/>
      <w:numFmt w:val="bullet"/>
      <w:lvlText w:val="•"/>
      <w:lvlJc w:val="left"/>
      <w:pPr>
        <w:tabs>
          <w:tab w:val="num" w:pos="2880"/>
        </w:tabs>
        <w:ind w:left="2880" w:hanging="360"/>
      </w:pPr>
      <w:rPr>
        <w:rFonts w:ascii="Arial" w:hAnsi="Arial" w:hint="default"/>
      </w:rPr>
    </w:lvl>
    <w:lvl w:ilvl="4" w:tplc="6590A04A" w:tentative="1">
      <w:start w:val="1"/>
      <w:numFmt w:val="bullet"/>
      <w:lvlText w:val="•"/>
      <w:lvlJc w:val="left"/>
      <w:pPr>
        <w:tabs>
          <w:tab w:val="num" w:pos="3600"/>
        </w:tabs>
        <w:ind w:left="3600" w:hanging="360"/>
      </w:pPr>
      <w:rPr>
        <w:rFonts w:ascii="Arial" w:hAnsi="Arial" w:hint="default"/>
      </w:rPr>
    </w:lvl>
    <w:lvl w:ilvl="5" w:tplc="D2BAC93E" w:tentative="1">
      <w:start w:val="1"/>
      <w:numFmt w:val="bullet"/>
      <w:lvlText w:val="•"/>
      <w:lvlJc w:val="left"/>
      <w:pPr>
        <w:tabs>
          <w:tab w:val="num" w:pos="4320"/>
        </w:tabs>
        <w:ind w:left="4320" w:hanging="360"/>
      </w:pPr>
      <w:rPr>
        <w:rFonts w:ascii="Arial" w:hAnsi="Arial" w:hint="default"/>
      </w:rPr>
    </w:lvl>
    <w:lvl w:ilvl="6" w:tplc="D07EF8B8" w:tentative="1">
      <w:start w:val="1"/>
      <w:numFmt w:val="bullet"/>
      <w:lvlText w:val="•"/>
      <w:lvlJc w:val="left"/>
      <w:pPr>
        <w:tabs>
          <w:tab w:val="num" w:pos="5040"/>
        </w:tabs>
        <w:ind w:left="5040" w:hanging="360"/>
      </w:pPr>
      <w:rPr>
        <w:rFonts w:ascii="Arial" w:hAnsi="Arial" w:hint="default"/>
      </w:rPr>
    </w:lvl>
    <w:lvl w:ilvl="7" w:tplc="63D20A98" w:tentative="1">
      <w:start w:val="1"/>
      <w:numFmt w:val="bullet"/>
      <w:lvlText w:val="•"/>
      <w:lvlJc w:val="left"/>
      <w:pPr>
        <w:tabs>
          <w:tab w:val="num" w:pos="5760"/>
        </w:tabs>
        <w:ind w:left="5760" w:hanging="360"/>
      </w:pPr>
      <w:rPr>
        <w:rFonts w:ascii="Arial" w:hAnsi="Arial" w:hint="default"/>
      </w:rPr>
    </w:lvl>
    <w:lvl w:ilvl="8" w:tplc="B938418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9B6B1D"/>
    <w:rsid w:val="00991A24"/>
    <w:rsid w:val="009B6B1D"/>
    <w:rsid w:val="00A7007B"/>
    <w:rsid w:val="00B5106E"/>
    <w:rsid w:val="00CE7272"/>
    <w:rsid w:val="00D74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27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B1D"/>
    <w:pPr>
      <w:ind w:left="720"/>
      <w:contextualSpacing/>
    </w:pPr>
  </w:style>
  <w:style w:type="table" w:styleId="MediumList2-Accent1">
    <w:name w:val="Medium List 2 Accent 1"/>
    <w:basedOn w:val="TableNormal"/>
    <w:uiPriority w:val="66"/>
    <w:rsid w:val="009B6B1D"/>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51930311">
      <w:bodyDiv w:val="1"/>
      <w:marLeft w:val="0"/>
      <w:marRight w:val="0"/>
      <w:marTop w:val="0"/>
      <w:marBottom w:val="0"/>
      <w:divBdr>
        <w:top w:val="none" w:sz="0" w:space="0" w:color="auto"/>
        <w:left w:val="none" w:sz="0" w:space="0" w:color="auto"/>
        <w:bottom w:val="none" w:sz="0" w:space="0" w:color="auto"/>
        <w:right w:val="none" w:sz="0" w:space="0" w:color="auto"/>
      </w:divBdr>
    </w:div>
    <w:div w:id="705178605">
      <w:bodyDiv w:val="1"/>
      <w:marLeft w:val="0"/>
      <w:marRight w:val="0"/>
      <w:marTop w:val="0"/>
      <w:marBottom w:val="0"/>
      <w:divBdr>
        <w:top w:val="none" w:sz="0" w:space="0" w:color="auto"/>
        <w:left w:val="none" w:sz="0" w:space="0" w:color="auto"/>
        <w:bottom w:val="none" w:sz="0" w:space="0" w:color="auto"/>
        <w:right w:val="none" w:sz="0" w:space="0" w:color="auto"/>
      </w:divBdr>
      <w:divsChild>
        <w:div w:id="1266494816">
          <w:marLeft w:val="547"/>
          <w:marRight w:val="0"/>
          <w:marTop w:val="154"/>
          <w:marBottom w:val="0"/>
          <w:divBdr>
            <w:top w:val="none" w:sz="0" w:space="0" w:color="auto"/>
            <w:left w:val="none" w:sz="0" w:space="0" w:color="auto"/>
            <w:bottom w:val="none" w:sz="0" w:space="0" w:color="auto"/>
            <w:right w:val="none" w:sz="0" w:space="0" w:color="auto"/>
          </w:divBdr>
        </w:div>
        <w:div w:id="1219897641">
          <w:marLeft w:val="1166"/>
          <w:marRight w:val="0"/>
          <w:marTop w:val="134"/>
          <w:marBottom w:val="0"/>
          <w:divBdr>
            <w:top w:val="none" w:sz="0" w:space="0" w:color="auto"/>
            <w:left w:val="none" w:sz="0" w:space="0" w:color="auto"/>
            <w:bottom w:val="none" w:sz="0" w:space="0" w:color="auto"/>
            <w:right w:val="none" w:sz="0" w:space="0" w:color="auto"/>
          </w:divBdr>
        </w:div>
        <w:div w:id="1952780953">
          <w:marLeft w:val="1166"/>
          <w:marRight w:val="0"/>
          <w:marTop w:val="134"/>
          <w:marBottom w:val="0"/>
          <w:divBdr>
            <w:top w:val="none" w:sz="0" w:space="0" w:color="auto"/>
            <w:left w:val="none" w:sz="0" w:space="0" w:color="auto"/>
            <w:bottom w:val="none" w:sz="0" w:space="0" w:color="auto"/>
            <w:right w:val="none" w:sz="0" w:space="0" w:color="auto"/>
          </w:divBdr>
        </w:div>
        <w:div w:id="42676422">
          <w:marLeft w:val="1166"/>
          <w:marRight w:val="0"/>
          <w:marTop w:val="134"/>
          <w:marBottom w:val="0"/>
          <w:divBdr>
            <w:top w:val="none" w:sz="0" w:space="0" w:color="auto"/>
            <w:left w:val="none" w:sz="0" w:space="0" w:color="auto"/>
            <w:bottom w:val="none" w:sz="0" w:space="0" w:color="auto"/>
            <w:right w:val="none" w:sz="0" w:space="0" w:color="auto"/>
          </w:divBdr>
        </w:div>
      </w:divsChild>
    </w:div>
    <w:div w:id="1518883714">
      <w:bodyDiv w:val="1"/>
      <w:marLeft w:val="0"/>
      <w:marRight w:val="0"/>
      <w:marTop w:val="0"/>
      <w:marBottom w:val="0"/>
      <w:divBdr>
        <w:top w:val="none" w:sz="0" w:space="0" w:color="auto"/>
        <w:left w:val="none" w:sz="0" w:space="0" w:color="auto"/>
        <w:bottom w:val="none" w:sz="0" w:space="0" w:color="auto"/>
        <w:right w:val="none" w:sz="0" w:space="0" w:color="auto"/>
      </w:divBdr>
    </w:div>
    <w:div w:id="1805538776">
      <w:bodyDiv w:val="1"/>
      <w:marLeft w:val="0"/>
      <w:marRight w:val="0"/>
      <w:marTop w:val="0"/>
      <w:marBottom w:val="0"/>
      <w:divBdr>
        <w:top w:val="none" w:sz="0" w:space="0" w:color="auto"/>
        <w:left w:val="none" w:sz="0" w:space="0" w:color="auto"/>
        <w:bottom w:val="none" w:sz="0" w:space="0" w:color="auto"/>
        <w:right w:val="none" w:sz="0" w:space="0" w:color="auto"/>
      </w:divBdr>
      <w:divsChild>
        <w:div w:id="1298951644">
          <w:marLeft w:val="547"/>
          <w:marRight w:val="0"/>
          <w:marTop w:val="115"/>
          <w:marBottom w:val="0"/>
          <w:divBdr>
            <w:top w:val="none" w:sz="0" w:space="0" w:color="auto"/>
            <w:left w:val="none" w:sz="0" w:space="0" w:color="auto"/>
            <w:bottom w:val="none" w:sz="0" w:space="0" w:color="auto"/>
            <w:right w:val="none" w:sz="0" w:space="0" w:color="auto"/>
          </w:divBdr>
        </w:div>
        <w:div w:id="1171606095">
          <w:marLeft w:val="1166"/>
          <w:marRight w:val="0"/>
          <w:marTop w:val="96"/>
          <w:marBottom w:val="0"/>
          <w:divBdr>
            <w:top w:val="none" w:sz="0" w:space="0" w:color="auto"/>
            <w:left w:val="none" w:sz="0" w:space="0" w:color="auto"/>
            <w:bottom w:val="none" w:sz="0" w:space="0" w:color="auto"/>
            <w:right w:val="none" w:sz="0" w:space="0" w:color="auto"/>
          </w:divBdr>
        </w:div>
        <w:div w:id="1636981681">
          <w:marLeft w:val="1166"/>
          <w:marRight w:val="0"/>
          <w:marTop w:val="96"/>
          <w:marBottom w:val="0"/>
          <w:divBdr>
            <w:top w:val="none" w:sz="0" w:space="0" w:color="auto"/>
            <w:left w:val="none" w:sz="0" w:space="0" w:color="auto"/>
            <w:bottom w:val="none" w:sz="0" w:space="0" w:color="auto"/>
            <w:right w:val="none" w:sz="0" w:space="0" w:color="auto"/>
          </w:divBdr>
        </w:div>
        <w:div w:id="881752263">
          <w:marLeft w:val="1166"/>
          <w:marRight w:val="0"/>
          <w:marTop w:val="96"/>
          <w:marBottom w:val="0"/>
          <w:divBdr>
            <w:top w:val="none" w:sz="0" w:space="0" w:color="auto"/>
            <w:left w:val="none" w:sz="0" w:space="0" w:color="auto"/>
            <w:bottom w:val="none" w:sz="0" w:space="0" w:color="auto"/>
            <w:right w:val="none" w:sz="0" w:space="0" w:color="auto"/>
          </w:divBdr>
        </w:div>
        <w:div w:id="1549295542">
          <w:marLeft w:val="547"/>
          <w:marRight w:val="0"/>
          <w:marTop w:val="134"/>
          <w:marBottom w:val="0"/>
          <w:divBdr>
            <w:top w:val="none" w:sz="0" w:space="0" w:color="auto"/>
            <w:left w:val="none" w:sz="0" w:space="0" w:color="auto"/>
            <w:bottom w:val="none" w:sz="0" w:space="0" w:color="auto"/>
            <w:right w:val="none" w:sz="0" w:space="0" w:color="auto"/>
          </w:divBdr>
        </w:div>
      </w:divsChild>
    </w:div>
    <w:div w:id="19982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3</cp:revision>
  <dcterms:created xsi:type="dcterms:W3CDTF">2012-04-18T23:52:00Z</dcterms:created>
  <dcterms:modified xsi:type="dcterms:W3CDTF">2012-04-19T00:23:00Z</dcterms:modified>
</cp:coreProperties>
</file>