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06" w:rsidRDefault="00DC6CF3" w:rsidP="00547706">
      <w:pPr>
        <w:pStyle w:val="APA"/>
        <w:jc w:val="center"/>
        <w:rPr>
          <w:b/>
          <w:sz w:val="40"/>
          <w:szCs w:val="40"/>
          <w:u w:val="single"/>
        </w:rPr>
      </w:pPr>
      <w:r>
        <w:rPr>
          <w:b/>
          <w:sz w:val="40"/>
          <w:szCs w:val="40"/>
          <w:u w:val="single"/>
        </w:rPr>
        <w:t>Notes for slides 1-3</w:t>
      </w:r>
    </w:p>
    <w:p w:rsidR="00547706" w:rsidRPr="00547706" w:rsidRDefault="00547706" w:rsidP="00547706">
      <w:pPr>
        <w:pStyle w:val="APA"/>
        <w:jc w:val="center"/>
        <w:rPr>
          <w:b/>
          <w:sz w:val="40"/>
          <w:szCs w:val="40"/>
          <w:u w:val="single"/>
        </w:rPr>
      </w:pPr>
      <w:r>
        <w:rPr>
          <w:sz w:val="28"/>
          <w:szCs w:val="28"/>
        </w:rPr>
        <w:t>Slide #1:</w:t>
      </w:r>
    </w:p>
    <w:p w:rsidR="00970B69" w:rsidRPr="00084BDC" w:rsidRDefault="00547706" w:rsidP="00547706">
      <w:pPr>
        <w:pStyle w:val="APA"/>
        <w:numPr>
          <w:ilvl w:val="0"/>
          <w:numId w:val="3"/>
        </w:numPr>
        <w:ind w:left="0"/>
        <w:rPr>
          <w:szCs w:val="24"/>
        </w:rPr>
      </w:pPr>
      <w:r>
        <w:rPr>
          <w:szCs w:val="24"/>
        </w:rPr>
        <w:tab/>
      </w:r>
      <w:r w:rsidR="009A4AB0" w:rsidRPr="00084BDC">
        <w:rPr>
          <w:szCs w:val="24"/>
        </w:rPr>
        <w:t xml:space="preserve">Most patients undergoing a surgical procedure are required to have an intravenous insertion (IV) for the purpose of obtaining fluids and medications during the procedure </w:t>
      </w:r>
      <w:bookmarkStart w:id="0" w:name="C406977212962963I129803T406977293402778"/>
      <w:r w:rsidR="009A4AB0" w:rsidRPr="00084BDC">
        <w:rPr>
          <w:szCs w:val="24"/>
        </w:rPr>
        <w:t>(</w:t>
      </w:r>
      <w:proofErr w:type="spellStart"/>
      <w:r w:rsidR="009A4AB0" w:rsidRPr="00084BDC">
        <w:rPr>
          <w:szCs w:val="24"/>
        </w:rPr>
        <w:t>Windle</w:t>
      </w:r>
      <w:proofErr w:type="spellEnd"/>
      <w:r w:rsidR="009A4AB0" w:rsidRPr="00084BDC">
        <w:rPr>
          <w:szCs w:val="24"/>
        </w:rPr>
        <w:t xml:space="preserve"> et al., 2006)</w:t>
      </w:r>
      <w:bookmarkEnd w:id="0"/>
      <w:r w:rsidR="009A4AB0" w:rsidRPr="00084BDC">
        <w:rPr>
          <w:szCs w:val="24"/>
        </w:rPr>
        <w:t xml:space="preserve">.  </w:t>
      </w:r>
      <w:r w:rsidR="00970B69" w:rsidRPr="00084BDC">
        <w:rPr>
          <w:szCs w:val="24"/>
        </w:rPr>
        <w:t xml:space="preserve">Pain and anxiety are two repercussions caused by IV insertion that are commonly seen out of patients from medical professionals </w:t>
      </w:r>
      <w:bookmarkStart w:id="1" w:name="C406977212962963I129803T406977421296296"/>
      <w:r w:rsidR="00970B69" w:rsidRPr="00084BDC">
        <w:rPr>
          <w:szCs w:val="24"/>
        </w:rPr>
        <w:t>(</w:t>
      </w:r>
      <w:proofErr w:type="spellStart"/>
      <w:r w:rsidR="00970B69" w:rsidRPr="00084BDC">
        <w:rPr>
          <w:szCs w:val="24"/>
        </w:rPr>
        <w:t>Windle</w:t>
      </w:r>
      <w:proofErr w:type="spellEnd"/>
      <w:r w:rsidR="00970B69" w:rsidRPr="00084BDC">
        <w:rPr>
          <w:szCs w:val="24"/>
        </w:rPr>
        <w:t xml:space="preserve"> et al., 2006)</w:t>
      </w:r>
      <w:bookmarkEnd w:id="1"/>
      <w:r w:rsidR="00970B69" w:rsidRPr="00084BDC">
        <w:rPr>
          <w:szCs w:val="24"/>
        </w:rPr>
        <w:t>.</w:t>
      </w:r>
    </w:p>
    <w:p w:rsidR="00970B69" w:rsidRPr="00084BDC" w:rsidRDefault="00547706" w:rsidP="00547706">
      <w:pPr>
        <w:pStyle w:val="APA"/>
        <w:numPr>
          <w:ilvl w:val="0"/>
          <w:numId w:val="3"/>
        </w:numPr>
        <w:ind w:left="0"/>
        <w:rPr>
          <w:szCs w:val="24"/>
        </w:rPr>
      </w:pPr>
      <w:r>
        <w:rPr>
          <w:szCs w:val="24"/>
        </w:rPr>
        <w:tab/>
      </w:r>
      <w:r w:rsidR="00970B69" w:rsidRPr="00084BDC">
        <w:rPr>
          <w:szCs w:val="24"/>
        </w:rPr>
        <w:t xml:space="preserve">Physical reactions can </w:t>
      </w:r>
      <w:r w:rsidR="00E933EF" w:rsidRPr="00084BDC">
        <w:rPr>
          <w:szCs w:val="24"/>
        </w:rPr>
        <w:t>occur to patients from the pain and anxiety they experience</w:t>
      </w:r>
      <w:r w:rsidR="00970B69" w:rsidRPr="00084BDC">
        <w:rPr>
          <w:szCs w:val="24"/>
        </w:rPr>
        <w:t xml:space="preserve"> when it comes to</w:t>
      </w:r>
      <w:r w:rsidR="00E933EF" w:rsidRPr="00084BDC">
        <w:rPr>
          <w:szCs w:val="24"/>
        </w:rPr>
        <w:t xml:space="preserve"> having an IV inserted</w:t>
      </w:r>
      <w:r w:rsidR="00970B69" w:rsidRPr="00084BDC">
        <w:rPr>
          <w:szCs w:val="24"/>
        </w:rPr>
        <w:t xml:space="preserve">.  </w:t>
      </w:r>
      <w:proofErr w:type="spellStart"/>
      <w:r w:rsidR="00970B69" w:rsidRPr="00084BDC">
        <w:rPr>
          <w:szCs w:val="24"/>
        </w:rPr>
        <w:t>Windle</w:t>
      </w:r>
      <w:proofErr w:type="spellEnd"/>
      <w:r w:rsidR="00970B69" w:rsidRPr="00084BDC">
        <w:rPr>
          <w:szCs w:val="24"/>
        </w:rPr>
        <w:t xml:space="preserve"> et al. (2006) reports that 10% of adults have </w:t>
      </w:r>
      <w:r w:rsidR="00970B69" w:rsidRPr="00084BDC">
        <w:rPr>
          <w:i/>
          <w:szCs w:val="24"/>
        </w:rPr>
        <w:t>needle phobia</w:t>
      </w:r>
      <w:r w:rsidR="00970B69" w:rsidRPr="00084BDC">
        <w:rPr>
          <w:szCs w:val="24"/>
        </w:rPr>
        <w:t xml:space="preserve"> which can cause a </w:t>
      </w:r>
      <w:proofErr w:type="spellStart"/>
      <w:r w:rsidR="00970B69" w:rsidRPr="00084BDC">
        <w:rPr>
          <w:szCs w:val="24"/>
        </w:rPr>
        <w:t>vasovagal</w:t>
      </w:r>
      <w:proofErr w:type="spellEnd"/>
      <w:r w:rsidR="00970B69" w:rsidRPr="00084BDC">
        <w:rPr>
          <w:szCs w:val="24"/>
        </w:rPr>
        <w:t xml:space="preserve"> response leading to </w:t>
      </w:r>
      <w:proofErr w:type="spellStart"/>
      <w:r w:rsidR="00970B69" w:rsidRPr="00084BDC">
        <w:rPr>
          <w:szCs w:val="24"/>
        </w:rPr>
        <w:t>bradycardia</w:t>
      </w:r>
      <w:proofErr w:type="spellEnd"/>
      <w:r w:rsidR="00970B69" w:rsidRPr="00084BDC">
        <w:rPr>
          <w:szCs w:val="24"/>
        </w:rPr>
        <w:t xml:space="preserve"> and </w:t>
      </w:r>
      <w:proofErr w:type="spellStart"/>
      <w:r w:rsidR="00970B69" w:rsidRPr="00084BDC">
        <w:rPr>
          <w:szCs w:val="24"/>
        </w:rPr>
        <w:t>hypotesion</w:t>
      </w:r>
      <w:proofErr w:type="spellEnd"/>
      <w:r w:rsidR="00970B69" w:rsidRPr="00084BDC">
        <w:rPr>
          <w:szCs w:val="24"/>
        </w:rPr>
        <w:t xml:space="preserve">.  The fear caused by IV insertion can also lead to vasoconstriction, making an IV insertion much more difficult </w:t>
      </w:r>
      <w:bookmarkStart w:id="2" w:name="C406977212962963I129803T406977453356481"/>
      <w:r w:rsidR="00970B69" w:rsidRPr="00084BDC">
        <w:rPr>
          <w:szCs w:val="24"/>
        </w:rPr>
        <w:t>(</w:t>
      </w:r>
      <w:proofErr w:type="spellStart"/>
      <w:r w:rsidR="00970B69" w:rsidRPr="00084BDC">
        <w:rPr>
          <w:szCs w:val="24"/>
        </w:rPr>
        <w:t>Windle</w:t>
      </w:r>
      <w:proofErr w:type="spellEnd"/>
      <w:r w:rsidR="00970B69" w:rsidRPr="00084BDC">
        <w:rPr>
          <w:szCs w:val="24"/>
        </w:rPr>
        <w:t xml:space="preserve"> et al., 2006)</w:t>
      </w:r>
      <w:bookmarkEnd w:id="2"/>
      <w:r w:rsidR="00970B69" w:rsidRPr="00084BDC">
        <w:rPr>
          <w:szCs w:val="24"/>
        </w:rPr>
        <w:t>.</w:t>
      </w:r>
    </w:p>
    <w:p w:rsidR="00DC6CF3" w:rsidRPr="00084BDC" w:rsidRDefault="00547706" w:rsidP="00547706">
      <w:pPr>
        <w:pStyle w:val="APA"/>
        <w:numPr>
          <w:ilvl w:val="0"/>
          <w:numId w:val="3"/>
        </w:numPr>
        <w:ind w:left="0"/>
        <w:rPr>
          <w:szCs w:val="24"/>
        </w:rPr>
      </w:pPr>
      <w:r>
        <w:rPr>
          <w:szCs w:val="24"/>
        </w:rPr>
        <w:tab/>
      </w:r>
      <w:r w:rsidR="006926DE" w:rsidRPr="00084BDC">
        <w:rPr>
          <w:szCs w:val="24"/>
        </w:rPr>
        <w:t>The article being talked about is</w:t>
      </w:r>
      <w:r w:rsidR="006926DE" w:rsidRPr="00084BDC">
        <w:rPr>
          <w:i/>
          <w:szCs w:val="24"/>
        </w:rPr>
        <w:t xml:space="preserve"> </w:t>
      </w:r>
      <w:r w:rsidR="00DC6CF3" w:rsidRPr="00084BDC">
        <w:rPr>
          <w:i/>
          <w:szCs w:val="24"/>
        </w:rPr>
        <w:t xml:space="preserve">Comparison of </w:t>
      </w:r>
      <w:proofErr w:type="spellStart"/>
      <w:r w:rsidR="00DC6CF3" w:rsidRPr="00084BDC">
        <w:rPr>
          <w:i/>
          <w:szCs w:val="24"/>
        </w:rPr>
        <w:t>Bacteriostatic</w:t>
      </w:r>
      <w:proofErr w:type="spellEnd"/>
      <w:r w:rsidR="00DC6CF3" w:rsidRPr="00084BDC">
        <w:rPr>
          <w:i/>
          <w:szCs w:val="24"/>
        </w:rPr>
        <w:t xml:space="preserve"> Normal Saline and </w:t>
      </w:r>
      <w:proofErr w:type="spellStart"/>
      <w:r w:rsidR="00DC6CF3" w:rsidRPr="00084BDC">
        <w:rPr>
          <w:i/>
          <w:szCs w:val="24"/>
        </w:rPr>
        <w:t>Lidociane</w:t>
      </w:r>
      <w:proofErr w:type="spellEnd"/>
      <w:r w:rsidR="00DC6CF3" w:rsidRPr="00084BDC">
        <w:rPr>
          <w:i/>
          <w:szCs w:val="24"/>
        </w:rPr>
        <w:t xml:space="preserve"> Used as </w:t>
      </w:r>
      <w:proofErr w:type="spellStart"/>
      <w:r w:rsidR="00DC6CF3" w:rsidRPr="00084BDC">
        <w:rPr>
          <w:i/>
          <w:szCs w:val="24"/>
        </w:rPr>
        <w:t>Intradermal</w:t>
      </w:r>
      <w:proofErr w:type="spellEnd"/>
      <w:r w:rsidR="00DC6CF3" w:rsidRPr="00084BDC">
        <w:rPr>
          <w:i/>
          <w:szCs w:val="24"/>
        </w:rPr>
        <w:t xml:space="preserve"> Anesthesia for the Placement of Intravenous Lines</w:t>
      </w:r>
      <w:r w:rsidR="00DC6CF3" w:rsidRPr="00084BDC">
        <w:rPr>
          <w:szCs w:val="24"/>
        </w:rPr>
        <w:t xml:space="preserve"> by </w:t>
      </w:r>
      <w:proofErr w:type="spellStart"/>
      <w:r w:rsidR="00DC6CF3" w:rsidRPr="00084BDC">
        <w:rPr>
          <w:szCs w:val="24"/>
        </w:rPr>
        <w:t>Windle</w:t>
      </w:r>
      <w:proofErr w:type="spellEnd"/>
      <w:r w:rsidR="00DC6CF3" w:rsidRPr="00084BDC">
        <w:rPr>
          <w:szCs w:val="24"/>
        </w:rPr>
        <w:t xml:space="preserve"> et al. (2006)</w:t>
      </w:r>
      <w:r w:rsidR="006926DE" w:rsidRPr="00084BDC">
        <w:rPr>
          <w:szCs w:val="24"/>
        </w:rPr>
        <w:t>.</w:t>
      </w:r>
    </w:p>
    <w:p w:rsidR="00084BDC" w:rsidRDefault="00547706" w:rsidP="00547706">
      <w:pPr>
        <w:pStyle w:val="APA"/>
        <w:numPr>
          <w:ilvl w:val="0"/>
          <w:numId w:val="3"/>
        </w:numPr>
        <w:ind w:left="0"/>
        <w:rPr>
          <w:szCs w:val="24"/>
        </w:rPr>
      </w:pPr>
      <w:r>
        <w:rPr>
          <w:szCs w:val="24"/>
        </w:rPr>
        <w:tab/>
      </w:r>
      <w:r w:rsidR="00D3461E" w:rsidRPr="00084BDC">
        <w:rPr>
          <w:szCs w:val="24"/>
        </w:rPr>
        <w:t>The purpose of</w:t>
      </w:r>
      <w:r w:rsidR="00E933EF" w:rsidRPr="00084BDC">
        <w:rPr>
          <w:szCs w:val="24"/>
        </w:rPr>
        <w:t xml:space="preserve"> the experiment done by</w:t>
      </w:r>
      <w:r w:rsidR="00D3461E" w:rsidRPr="00084BDC">
        <w:rPr>
          <w:szCs w:val="24"/>
        </w:rPr>
        <w:t xml:space="preserve"> </w:t>
      </w:r>
      <w:proofErr w:type="spellStart"/>
      <w:r w:rsidR="00D3461E" w:rsidRPr="00084BDC">
        <w:rPr>
          <w:szCs w:val="24"/>
        </w:rPr>
        <w:t>Windle</w:t>
      </w:r>
      <w:proofErr w:type="spellEnd"/>
      <w:r w:rsidR="00D3461E" w:rsidRPr="00084BDC">
        <w:rPr>
          <w:szCs w:val="24"/>
        </w:rPr>
        <w:t xml:space="preserve"> et al.</w:t>
      </w:r>
      <w:r w:rsidR="00E933EF" w:rsidRPr="00084BDC">
        <w:rPr>
          <w:szCs w:val="24"/>
        </w:rPr>
        <w:t xml:space="preserve"> (2006) </w:t>
      </w:r>
      <w:r w:rsidR="00D208D2" w:rsidRPr="00084BDC">
        <w:rPr>
          <w:szCs w:val="24"/>
        </w:rPr>
        <w:t xml:space="preserve">was to determine if the pain levels would lower if anesthetics were used prior to an IV insertion compared to using no anesthetic.  The </w:t>
      </w:r>
      <w:r w:rsidR="00E933EF" w:rsidRPr="00084BDC">
        <w:rPr>
          <w:szCs w:val="24"/>
        </w:rPr>
        <w:t xml:space="preserve">two </w:t>
      </w:r>
      <w:r w:rsidR="00D208D2" w:rsidRPr="00084BDC">
        <w:rPr>
          <w:szCs w:val="24"/>
        </w:rPr>
        <w:t xml:space="preserve">anesthetics used were </w:t>
      </w:r>
      <w:proofErr w:type="spellStart"/>
      <w:r w:rsidR="00D208D2" w:rsidRPr="00084BDC">
        <w:rPr>
          <w:szCs w:val="24"/>
        </w:rPr>
        <w:t>lidocaine</w:t>
      </w:r>
      <w:proofErr w:type="spellEnd"/>
      <w:r w:rsidR="00D208D2" w:rsidRPr="00084BDC">
        <w:rPr>
          <w:szCs w:val="24"/>
        </w:rPr>
        <w:t xml:space="preserve">, </w:t>
      </w:r>
      <w:r w:rsidR="00E933EF" w:rsidRPr="00084BDC">
        <w:rPr>
          <w:szCs w:val="24"/>
        </w:rPr>
        <w:t xml:space="preserve">and </w:t>
      </w:r>
      <w:proofErr w:type="spellStart"/>
      <w:r w:rsidR="00D208D2" w:rsidRPr="00084BDC">
        <w:rPr>
          <w:szCs w:val="24"/>
        </w:rPr>
        <w:t>bacteriostatic</w:t>
      </w:r>
      <w:proofErr w:type="spellEnd"/>
      <w:r w:rsidR="00D208D2" w:rsidRPr="00084BDC">
        <w:rPr>
          <w:szCs w:val="24"/>
        </w:rPr>
        <w:t xml:space="preserve"> normal s</w:t>
      </w:r>
      <w:r w:rsidR="00E933EF" w:rsidRPr="00084BDC">
        <w:rPr>
          <w:szCs w:val="24"/>
        </w:rPr>
        <w:t>aline (BNS).</w:t>
      </w:r>
    </w:p>
    <w:p w:rsidR="00547706" w:rsidRDefault="00547706" w:rsidP="00547706">
      <w:pPr>
        <w:pStyle w:val="APA"/>
        <w:ind w:firstLine="0"/>
        <w:rPr>
          <w:szCs w:val="24"/>
        </w:rPr>
      </w:pPr>
    </w:p>
    <w:p w:rsidR="00547706" w:rsidRDefault="00D26C0C" w:rsidP="00547706">
      <w:pPr>
        <w:pStyle w:val="APA"/>
        <w:ind w:firstLine="0"/>
        <w:rPr>
          <w:szCs w:val="24"/>
        </w:rPr>
      </w:pPr>
      <w:r>
        <w:rPr>
          <w:szCs w:val="24"/>
        </w:rPr>
        <w:t xml:space="preserve">Source: </w:t>
      </w:r>
      <w:proofErr w:type="spellStart"/>
      <w:r w:rsidR="00547706">
        <w:rPr>
          <w:szCs w:val="24"/>
        </w:rPr>
        <w:t>Windle</w:t>
      </w:r>
      <w:proofErr w:type="spellEnd"/>
      <w:r w:rsidR="00547706">
        <w:rPr>
          <w:szCs w:val="24"/>
        </w:rPr>
        <w:t xml:space="preserve"> et al. (2006)</w:t>
      </w:r>
    </w:p>
    <w:p w:rsidR="00547706" w:rsidRDefault="00547706" w:rsidP="00547706">
      <w:pPr>
        <w:pStyle w:val="APA"/>
        <w:ind w:firstLine="0"/>
        <w:rPr>
          <w:sz w:val="28"/>
          <w:szCs w:val="28"/>
        </w:rPr>
      </w:pPr>
    </w:p>
    <w:p w:rsidR="00547706" w:rsidRDefault="00547706" w:rsidP="00547706">
      <w:pPr>
        <w:pStyle w:val="APA"/>
        <w:ind w:firstLine="0"/>
        <w:rPr>
          <w:sz w:val="28"/>
          <w:szCs w:val="28"/>
        </w:rPr>
      </w:pPr>
    </w:p>
    <w:p w:rsidR="00547706" w:rsidRDefault="00547706" w:rsidP="00547706">
      <w:pPr>
        <w:pStyle w:val="APA"/>
        <w:ind w:firstLine="0"/>
        <w:rPr>
          <w:sz w:val="28"/>
          <w:szCs w:val="28"/>
        </w:rPr>
      </w:pPr>
    </w:p>
    <w:p w:rsidR="00E933EF" w:rsidRPr="00547706" w:rsidRDefault="00E933EF" w:rsidP="00547706">
      <w:pPr>
        <w:pStyle w:val="APA"/>
        <w:ind w:firstLine="0"/>
        <w:jc w:val="center"/>
        <w:rPr>
          <w:szCs w:val="24"/>
        </w:rPr>
      </w:pPr>
      <w:r>
        <w:rPr>
          <w:sz w:val="28"/>
          <w:szCs w:val="28"/>
        </w:rPr>
        <w:lastRenderedPageBreak/>
        <w:t>Slide #2:</w:t>
      </w:r>
    </w:p>
    <w:p w:rsidR="009F5ED0" w:rsidRDefault="00547706" w:rsidP="00547706">
      <w:pPr>
        <w:pStyle w:val="APA"/>
        <w:numPr>
          <w:ilvl w:val="0"/>
          <w:numId w:val="9"/>
        </w:numPr>
        <w:ind w:left="0"/>
        <w:rPr>
          <w:szCs w:val="24"/>
        </w:rPr>
      </w:pPr>
      <w:r>
        <w:rPr>
          <w:szCs w:val="24"/>
        </w:rPr>
        <w:tab/>
      </w:r>
      <w:r w:rsidR="00E933EF" w:rsidRPr="00E933EF">
        <w:rPr>
          <w:szCs w:val="24"/>
        </w:rPr>
        <w:t xml:space="preserve">According to Burns and Grove (2009) the definition of </w:t>
      </w:r>
      <w:r w:rsidR="009F5ED0" w:rsidRPr="00E933EF">
        <w:rPr>
          <w:szCs w:val="24"/>
        </w:rPr>
        <w:t>an independent</w:t>
      </w:r>
      <w:r w:rsidR="009F5ED0">
        <w:rPr>
          <w:szCs w:val="24"/>
        </w:rPr>
        <w:t xml:space="preserve"> v</w:t>
      </w:r>
      <w:r w:rsidR="00E933EF" w:rsidRPr="00E933EF">
        <w:rPr>
          <w:szCs w:val="24"/>
        </w:rPr>
        <w:t>ariable is</w:t>
      </w:r>
      <w:r w:rsidR="00E933EF">
        <w:rPr>
          <w:i/>
          <w:szCs w:val="24"/>
        </w:rPr>
        <w:t xml:space="preserve"> </w:t>
      </w:r>
      <w:r w:rsidR="00E933EF" w:rsidRPr="00E933EF">
        <w:rPr>
          <w:szCs w:val="24"/>
        </w:rPr>
        <w:t>“a stimulus or activity that the researcher manipulates or varies to create an effect on the dependent variable”</w:t>
      </w:r>
      <w:r w:rsidR="009F5ED0">
        <w:rPr>
          <w:szCs w:val="24"/>
        </w:rPr>
        <w:t xml:space="preserve"> (p. 177)</w:t>
      </w:r>
      <w:r w:rsidR="00E933EF" w:rsidRPr="00E933EF">
        <w:rPr>
          <w:szCs w:val="24"/>
        </w:rPr>
        <w:t>.</w:t>
      </w:r>
      <w:r w:rsidR="009F5ED0">
        <w:rPr>
          <w:szCs w:val="24"/>
        </w:rPr>
        <w:t xml:space="preserve">  When reviewing the study by </w:t>
      </w:r>
      <w:proofErr w:type="spellStart"/>
      <w:r w:rsidR="009F5ED0">
        <w:rPr>
          <w:szCs w:val="24"/>
        </w:rPr>
        <w:t>Windle</w:t>
      </w:r>
      <w:proofErr w:type="spellEnd"/>
      <w:r w:rsidR="009F5ED0">
        <w:rPr>
          <w:szCs w:val="24"/>
        </w:rPr>
        <w:t xml:space="preserve"> et al (2006), the independent variable is the anesthetic, either </w:t>
      </w:r>
      <w:proofErr w:type="spellStart"/>
      <w:r w:rsidR="009F5ED0">
        <w:rPr>
          <w:szCs w:val="24"/>
        </w:rPr>
        <w:t>lidocaine</w:t>
      </w:r>
      <w:proofErr w:type="spellEnd"/>
      <w:r w:rsidR="009F5ED0">
        <w:rPr>
          <w:szCs w:val="24"/>
        </w:rPr>
        <w:t xml:space="preserve"> or BNS, or the lack thereof, because they are the piece of the study being varied to review responses by patients.</w:t>
      </w:r>
    </w:p>
    <w:p w:rsidR="00D26C0C" w:rsidRDefault="006F502A" w:rsidP="00547706">
      <w:pPr>
        <w:pStyle w:val="APA"/>
        <w:numPr>
          <w:ilvl w:val="0"/>
          <w:numId w:val="9"/>
        </w:numPr>
        <w:ind w:left="0"/>
        <w:rPr>
          <w:szCs w:val="24"/>
        </w:rPr>
      </w:pPr>
      <w:r>
        <w:rPr>
          <w:szCs w:val="24"/>
        </w:rPr>
        <w:tab/>
      </w:r>
      <w:r w:rsidR="009F5ED0">
        <w:rPr>
          <w:szCs w:val="24"/>
        </w:rPr>
        <w:t>A dependent variable is defined as “the response, behavior, or outcome that the researcher wants to predict or explain.  Changes in the dependent variable are presumed to be caused by the independent variable”</w:t>
      </w:r>
      <w:r w:rsidR="00B0490A">
        <w:rPr>
          <w:szCs w:val="24"/>
        </w:rPr>
        <w:t xml:space="preserve"> </w:t>
      </w:r>
      <w:bookmarkStart w:id="3" w:name="C406977700115741I129803T406977747106481"/>
      <w:r w:rsidR="00B0490A">
        <w:rPr>
          <w:szCs w:val="24"/>
        </w:rPr>
        <w:t>(Burns &amp; Grove, 2009, p. 177)</w:t>
      </w:r>
      <w:bookmarkEnd w:id="3"/>
      <w:r w:rsidR="00B0490A">
        <w:rPr>
          <w:szCs w:val="24"/>
        </w:rPr>
        <w:t xml:space="preserve">.  In the </w:t>
      </w:r>
      <w:proofErr w:type="spellStart"/>
      <w:r w:rsidR="00B0490A">
        <w:rPr>
          <w:szCs w:val="24"/>
        </w:rPr>
        <w:t>Windle</w:t>
      </w:r>
      <w:proofErr w:type="spellEnd"/>
      <w:r w:rsidR="00B0490A">
        <w:rPr>
          <w:szCs w:val="24"/>
        </w:rPr>
        <w:t xml:space="preserve"> et al. (2006) study, the dependent variable would be the pain reported using a modified visual analog scale (MVAS) since it changes depending on if an anesthetic was used (</w:t>
      </w:r>
      <w:r w:rsidR="00D26C0C">
        <w:rPr>
          <w:szCs w:val="24"/>
        </w:rPr>
        <w:t xml:space="preserve">the </w:t>
      </w:r>
      <w:r w:rsidR="00B0490A">
        <w:rPr>
          <w:szCs w:val="24"/>
        </w:rPr>
        <w:t xml:space="preserve">independent variable) prior to an IV insertion.  </w:t>
      </w:r>
    </w:p>
    <w:p w:rsidR="00547706" w:rsidRDefault="00547706" w:rsidP="00547706">
      <w:pPr>
        <w:pStyle w:val="APA"/>
        <w:ind w:firstLine="0"/>
        <w:rPr>
          <w:szCs w:val="24"/>
        </w:rPr>
      </w:pPr>
      <w:r>
        <w:rPr>
          <w:szCs w:val="24"/>
        </w:rPr>
        <w:t>Source</w:t>
      </w:r>
      <w:r w:rsidR="005155AF">
        <w:rPr>
          <w:szCs w:val="24"/>
        </w:rPr>
        <w:t>s</w:t>
      </w:r>
      <w:r>
        <w:rPr>
          <w:szCs w:val="24"/>
        </w:rPr>
        <w:t xml:space="preserve">: </w:t>
      </w:r>
      <w:r w:rsidR="00736CEC">
        <w:rPr>
          <w:szCs w:val="24"/>
        </w:rPr>
        <w:t>(Burns and Grove, 2009</w:t>
      </w:r>
      <w:r>
        <w:rPr>
          <w:szCs w:val="24"/>
        </w:rPr>
        <w:t>, p.177</w:t>
      </w:r>
      <w:r w:rsidR="00736CEC">
        <w:rPr>
          <w:szCs w:val="24"/>
        </w:rPr>
        <w:t>) &amp;</w:t>
      </w:r>
      <w:r>
        <w:rPr>
          <w:szCs w:val="24"/>
        </w:rPr>
        <w:t xml:space="preserve"> </w:t>
      </w:r>
      <w:r w:rsidR="00736CEC">
        <w:rPr>
          <w:szCs w:val="24"/>
        </w:rPr>
        <w:t>(</w:t>
      </w:r>
      <w:proofErr w:type="spellStart"/>
      <w:r w:rsidR="00736CEC">
        <w:rPr>
          <w:szCs w:val="24"/>
        </w:rPr>
        <w:t>Windle</w:t>
      </w:r>
      <w:proofErr w:type="spellEnd"/>
      <w:r w:rsidR="00736CEC">
        <w:rPr>
          <w:szCs w:val="24"/>
        </w:rPr>
        <w:t xml:space="preserve"> et al., </w:t>
      </w:r>
      <w:r>
        <w:rPr>
          <w:szCs w:val="24"/>
        </w:rPr>
        <w:t>2006)</w:t>
      </w:r>
    </w:p>
    <w:p w:rsidR="00547706" w:rsidRDefault="00547706" w:rsidP="007C7EAE">
      <w:pPr>
        <w:pStyle w:val="APA"/>
        <w:ind w:firstLine="0"/>
        <w:rPr>
          <w:sz w:val="28"/>
          <w:szCs w:val="28"/>
        </w:rPr>
      </w:pPr>
    </w:p>
    <w:p w:rsidR="006F502A" w:rsidRDefault="00D26C0C" w:rsidP="007C7EAE">
      <w:pPr>
        <w:pStyle w:val="APA"/>
        <w:ind w:firstLine="0"/>
        <w:jc w:val="center"/>
        <w:rPr>
          <w:sz w:val="28"/>
          <w:szCs w:val="28"/>
        </w:rPr>
      </w:pPr>
      <w:r>
        <w:rPr>
          <w:sz w:val="28"/>
          <w:szCs w:val="28"/>
        </w:rPr>
        <w:t>Slide #3:</w:t>
      </w:r>
    </w:p>
    <w:p w:rsidR="006F502A" w:rsidRDefault="006F502A" w:rsidP="007C7EAE">
      <w:pPr>
        <w:pStyle w:val="APA"/>
        <w:numPr>
          <w:ilvl w:val="0"/>
          <w:numId w:val="16"/>
        </w:numPr>
        <w:ind w:left="0"/>
        <w:rPr>
          <w:szCs w:val="24"/>
        </w:rPr>
      </w:pPr>
      <w:r>
        <w:rPr>
          <w:szCs w:val="24"/>
        </w:rPr>
        <w:tab/>
        <w:t xml:space="preserve">The name of the article being reviewed is </w:t>
      </w:r>
      <w:r>
        <w:rPr>
          <w:i/>
          <w:szCs w:val="24"/>
        </w:rPr>
        <w:t xml:space="preserve">Understanding the Moral Distress of Nurses Witnessing Medically Futile Care </w:t>
      </w:r>
      <w:r>
        <w:rPr>
          <w:szCs w:val="24"/>
        </w:rPr>
        <w:t>B.R. Ferrell (2006).</w:t>
      </w:r>
    </w:p>
    <w:p w:rsidR="006F502A" w:rsidRDefault="00CA2996" w:rsidP="007C7EAE">
      <w:pPr>
        <w:pStyle w:val="APA"/>
        <w:numPr>
          <w:ilvl w:val="0"/>
          <w:numId w:val="16"/>
        </w:numPr>
        <w:ind w:left="0"/>
        <w:rPr>
          <w:szCs w:val="24"/>
        </w:rPr>
      </w:pPr>
      <w:r>
        <w:rPr>
          <w:szCs w:val="24"/>
        </w:rPr>
        <w:tab/>
      </w:r>
      <w:r w:rsidR="006F502A">
        <w:rPr>
          <w:szCs w:val="24"/>
        </w:rPr>
        <w:t>To fully un</w:t>
      </w:r>
      <w:r>
        <w:rPr>
          <w:szCs w:val="24"/>
        </w:rPr>
        <w:t>derstand what this article is explaining,</w:t>
      </w:r>
      <w:r w:rsidR="006F502A">
        <w:rPr>
          <w:szCs w:val="24"/>
        </w:rPr>
        <w:t xml:space="preserve"> one needs to know what futile </w:t>
      </w:r>
      <w:r>
        <w:rPr>
          <w:szCs w:val="24"/>
        </w:rPr>
        <w:t xml:space="preserve">mean when being referred to.  According to </w:t>
      </w:r>
      <w:proofErr w:type="spellStart"/>
      <w:r>
        <w:rPr>
          <w:szCs w:val="24"/>
        </w:rPr>
        <w:t>Ferrel</w:t>
      </w:r>
      <w:proofErr w:type="spellEnd"/>
      <w:r>
        <w:rPr>
          <w:szCs w:val="24"/>
        </w:rPr>
        <w:t xml:space="preserve"> (2006), futile is defined as “life – sustaining care that is highly unlikely to result in meaningful survival” (p. 922).</w:t>
      </w:r>
    </w:p>
    <w:p w:rsidR="00CA2996" w:rsidRDefault="00CA2996" w:rsidP="007C7EAE">
      <w:pPr>
        <w:pStyle w:val="APA"/>
        <w:numPr>
          <w:ilvl w:val="0"/>
          <w:numId w:val="16"/>
        </w:numPr>
        <w:ind w:left="0"/>
        <w:rPr>
          <w:szCs w:val="24"/>
        </w:rPr>
      </w:pPr>
      <w:r>
        <w:rPr>
          <w:szCs w:val="24"/>
        </w:rPr>
        <w:tab/>
        <w:t>There are many problems t</w:t>
      </w:r>
      <w:r w:rsidR="0080576D">
        <w:rPr>
          <w:szCs w:val="24"/>
        </w:rPr>
        <w:t>hat can arise when a medical team is practicing</w:t>
      </w:r>
      <w:r>
        <w:rPr>
          <w:szCs w:val="24"/>
        </w:rPr>
        <w:t xml:space="preserve"> futile care</w:t>
      </w:r>
      <w:r w:rsidR="0080576D">
        <w:rPr>
          <w:szCs w:val="24"/>
        </w:rPr>
        <w:t xml:space="preserve"> on a patient. One of these problems affects nurses tremendously because futile care </w:t>
      </w:r>
      <w:r>
        <w:rPr>
          <w:szCs w:val="24"/>
        </w:rPr>
        <w:t xml:space="preserve">“undermines the </w:t>
      </w:r>
      <w:r>
        <w:rPr>
          <w:szCs w:val="24"/>
        </w:rPr>
        <w:lastRenderedPageBreak/>
        <w:t>core of nursing practice and creates moral and distress that is destructive to individual nurses and to the profession” (Ferrell, 2006</w:t>
      </w:r>
      <w:r w:rsidR="004D7D56">
        <w:rPr>
          <w:szCs w:val="24"/>
        </w:rPr>
        <w:t>, p</w:t>
      </w:r>
      <w:r>
        <w:rPr>
          <w:szCs w:val="24"/>
        </w:rPr>
        <w:t>. 922).</w:t>
      </w:r>
    </w:p>
    <w:p w:rsidR="00CA2996" w:rsidRPr="00B21783" w:rsidRDefault="00CA2996" w:rsidP="007C7EAE">
      <w:pPr>
        <w:pStyle w:val="APA"/>
        <w:numPr>
          <w:ilvl w:val="0"/>
          <w:numId w:val="16"/>
        </w:numPr>
        <w:ind w:left="0"/>
        <w:rPr>
          <w:szCs w:val="24"/>
        </w:rPr>
      </w:pPr>
      <w:r>
        <w:rPr>
          <w:szCs w:val="24"/>
        </w:rPr>
        <w:tab/>
        <w:t xml:space="preserve">Other problems that arise from practicing futile care on patients are the ethical principles that one is taught in the medical field being broken.  These principles include autonomy, beneficence, </w:t>
      </w:r>
      <w:proofErr w:type="spellStart"/>
      <w:r>
        <w:rPr>
          <w:szCs w:val="24"/>
        </w:rPr>
        <w:t>nonmaleficence</w:t>
      </w:r>
      <w:proofErr w:type="spellEnd"/>
      <w:r>
        <w:rPr>
          <w:szCs w:val="24"/>
        </w:rPr>
        <w:t>, and justice</w:t>
      </w:r>
      <w:r w:rsidR="004D7D56">
        <w:rPr>
          <w:szCs w:val="24"/>
        </w:rPr>
        <w:t xml:space="preserve"> (Ferrell, 2006, p</w:t>
      </w:r>
      <w:r w:rsidR="0080576D">
        <w:rPr>
          <w:szCs w:val="24"/>
        </w:rPr>
        <w:t>. 922)</w:t>
      </w:r>
      <w:r>
        <w:rPr>
          <w:szCs w:val="24"/>
        </w:rPr>
        <w:t xml:space="preserve">.  </w:t>
      </w:r>
      <w:r w:rsidR="0080576D">
        <w:rPr>
          <w:szCs w:val="24"/>
        </w:rPr>
        <w:t>To review what these principles:</w:t>
      </w:r>
      <w:r w:rsidR="00B21783">
        <w:rPr>
          <w:szCs w:val="24"/>
        </w:rPr>
        <w:t xml:space="preserve"> </w:t>
      </w:r>
      <w:r w:rsidR="0080576D" w:rsidRPr="00B21783">
        <w:rPr>
          <w:szCs w:val="24"/>
        </w:rPr>
        <w:t>autonomy refers to “the client’s right to make his own decisions.  But the client must also accept the consequences of those decisions and respect the decisions of others”</w:t>
      </w:r>
      <w:r w:rsidR="00B21783">
        <w:rPr>
          <w:szCs w:val="24"/>
        </w:rPr>
        <w:t xml:space="preserve"> (</w:t>
      </w:r>
      <w:r w:rsidR="00230F17">
        <w:rPr>
          <w:szCs w:val="24"/>
        </w:rPr>
        <w:t>Chitty &amp;</w:t>
      </w:r>
      <w:r w:rsidR="004D7D56">
        <w:rPr>
          <w:szCs w:val="24"/>
        </w:rPr>
        <w:t xml:space="preserve"> Black, 2007, p</w:t>
      </w:r>
      <w:r w:rsidR="00726A30">
        <w:rPr>
          <w:szCs w:val="24"/>
        </w:rPr>
        <w:t xml:space="preserve">. 108).  Beneficence is defined as “the quality of doing </w:t>
      </w:r>
      <w:proofErr w:type="gramStart"/>
      <w:r w:rsidR="00726A30">
        <w:rPr>
          <w:szCs w:val="24"/>
        </w:rPr>
        <w:t>good</w:t>
      </w:r>
      <w:proofErr w:type="gramEnd"/>
      <w:r w:rsidR="00726A30">
        <w:rPr>
          <w:szCs w:val="24"/>
        </w:rPr>
        <w:t>” (</w:t>
      </w:r>
      <w:r w:rsidR="00230F17">
        <w:rPr>
          <w:szCs w:val="24"/>
        </w:rPr>
        <w:t>Chitty &amp;</w:t>
      </w:r>
      <w:r w:rsidR="004D7D56">
        <w:rPr>
          <w:szCs w:val="24"/>
        </w:rPr>
        <w:t>Black, 2007, p</w:t>
      </w:r>
      <w:r w:rsidR="00726A30">
        <w:rPr>
          <w:szCs w:val="24"/>
        </w:rPr>
        <w:t xml:space="preserve">. 108).  </w:t>
      </w:r>
      <w:proofErr w:type="spellStart"/>
      <w:r w:rsidR="00726A30">
        <w:rPr>
          <w:szCs w:val="24"/>
        </w:rPr>
        <w:t>Nonmaleficence</w:t>
      </w:r>
      <w:proofErr w:type="spellEnd"/>
      <w:r w:rsidR="00726A30">
        <w:rPr>
          <w:szCs w:val="24"/>
        </w:rPr>
        <w:t xml:space="preserve"> is defined as “doing on harm”</w:t>
      </w:r>
      <w:r w:rsidR="00230F17">
        <w:rPr>
          <w:szCs w:val="24"/>
        </w:rPr>
        <w:t xml:space="preserve"> (Chitty &amp;</w:t>
      </w:r>
      <w:r w:rsidR="004D7D56">
        <w:rPr>
          <w:szCs w:val="24"/>
        </w:rPr>
        <w:t>Black, 2007, p</w:t>
      </w:r>
      <w:r w:rsidR="00726A30">
        <w:rPr>
          <w:szCs w:val="24"/>
        </w:rPr>
        <w:t>. 108).  Lastly, justice is defined as “fair and equal treatment for all” (</w:t>
      </w:r>
      <w:r w:rsidR="00230F17">
        <w:rPr>
          <w:szCs w:val="24"/>
        </w:rPr>
        <w:t>Chitty &amp;</w:t>
      </w:r>
      <w:r w:rsidR="004D7D56">
        <w:rPr>
          <w:szCs w:val="24"/>
        </w:rPr>
        <w:t xml:space="preserve"> Black, 2007, p</w:t>
      </w:r>
      <w:r w:rsidR="00726A30">
        <w:rPr>
          <w:szCs w:val="24"/>
        </w:rPr>
        <w:t>. 108).</w:t>
      </w:r>
    </w:p>
    <w:p w:rsidR="0080576D" w:rsidRDefault="0080576D" w:rsidP="007C7EAE">
      <w:pPr>
        <w:pStyle w:val="APA"/>
        <w:numPr>
          <w:ilvl w:val="0"/>
          <w:numId w:val="16"/>
        </w:numPr>
        <w:ind w:left="0"/>
        <w:rPr>
          <w:szCs w:val="24"/>
        </w:rPr>
      </w:pPr>
      <w:r>
        <w:rPr>
          <w:szCs w:val="24"/>
        </w:rPr>
        <w:tab/>
        <w:t xml:space="preserve">The purpose of this article is to “explore more fully the impact on nurses of witnessing treatment deemed to be futile” (Ferrell, 2006, </w:t>
      </w:r>
      <w:r w:rsidR="004D7D56">
        <w:rPr>
          <w:szCs w:val="24"/>
        </w:rPr>
        <w:t>p</w:t>
      </w:r>
      <w:r>
        <w:rPr>
          <w:szCs w:val="24"/>
        </w:rPr>
        <w:t>. 923).  It looks at futility through literature review and by the use of narratives provided</w:t>
      </w:r>
      <w:r w:rsidR="004D7D56">
        <w:rPr>
          <w:szCs w:val="24"/>
        </w:rPr>
        <w:t xml:space="preserve"> by 108 nurses (Ferrell, 2006, p</w:t>
      </w:r>
      <w:r>
        <w:rPr>
          <w:szCs w:val="24"/>
        </w:rPr>
        <w:t xml:space="preserve">. 923).      </w:t>
      </w:r>
    </w:p>
    <w:p w:rsidR="007C7EAE" w:rsidRDefault="007C7EAE" w:rsidP="007C7EAE">
      <w:pPr>
        <w:pStyle w:val="APA"/>
        <w:rPr>
          <w:szCs w:val="24"/>
        </w:rPr>
      </w:pPr>
    </w:p>
    <w:p w:rsidR="005155AF" w:rsidRPr="006F502A" w:rsidRDefault="005155AF" w:rsidP="007C7EAE">
      <w:pPr>
        <w:pStyle w:val="APA"/>
        <w:ind w:left="-720"/>
        <w:rPr>
          <w:szCs w:val="24"/>
        </w:rPr>
      </w:pPr>
      <w:r>
        <w:rPr>
          <w:szCs w:val="24"/>
        </w:rPr>
        <w:t>Sources: (Chitty &amp; Black, 2007, p. 108)</w:t>
      </w:r>
      <w:r w:rsidR="00736CEC">
        <w:rPr>
          <w:szCs w:val="24"/>
        </w:rPr>
        <w:t xml:space="preserve"> &amp; </w:t>
      </w:r>
      <w:r>
        <w:rPr>
          <w:szCs w:val="24"/>
        </w:rPr>
        <w:t>(</w:t>
      </w:r>
      <w:r w:rsidR="004D7D56">
        <w:rPr>
          <w:szCs w:val="24"/>
        </w:rPr>
        <w:t>Ferrell, 2006, pp</w:t>
      </w:r>
      <w:r>
        <w:rPr>
          <w:szCs w:val="24"/>
        </w:rPr>
        <w:t xml:space="preserve">.922-923) </w:t>
      </w:r>
    </w:p>
    <w:p w:rsidR="006F502A" w:rsidRPr="006F502A" w:rsidRDefault="006F502A" w:rsidP="007C7EAE">
      <w:pPr>
        <w:pStyle w:val="APA"/>
        <w:ind w:firstLine="0"/>
        <w:rPr>
          <w:szCs w:val="24"/>
        </w:rPr>
      </w:pPr>
    </w:p>
    <w:p w:rsidR="00DC6CF3" w:rsidRDefault="00DC6CF3" w:rsidP="00DC6CF3">
      <w:pPr>
        <w:pStyle w:val="APA"/>
        <w:sectPr w:rsidR="00DC6CF3" w:rsidSect="005F7879">
          <w:pgSz w:w="12240" w:h="15840" w:code="1"/>
          <w:pgMar w:top="1440" w:right="1440" w:bottom="1440" w:left="1440" w:header="720" w:footer="720" w:gutter="0"/>
          <w:cols w:space="720"/>
          <w:docGrid w:linePitch="360"/>
        </w:sectPr>
      </w:pPr>
      <w:bookmarkStart w:id="4" w:name="bmTitlePageTitle"/>
      <w:bookmarkStart w:id="5" w:name="bmTitlePageName"/>
      <w:bookmarkStart w:id="6" w:name="bmTitlePageInst"/>
      <w:bookmarkStart w:id="7" w:name="bmTitleAdd1"/>
      <w:bookmarkStart w:id="8" w:name="bmTitleAdd2"/>
      <w:bookmarkStart w:id="9" w:name="bmTitleAdd3"/>
      <w:bookmarkStart w:id="10" w:name="bmTitleAdd4"/>
      <w:bookmarkEnd w:id="4"/>
      <w:bookmarkEnd w:id="5"/>
      <w:bookmarkEnd w:id="6"/>
      <w:bookmarkEnd w:id="7"/>
      <w:bookmarkEnd w:id="8"/>
      <w:bookmarkEnd w:id="9"/>
      <w:bookmarkEnd w:id="10"/>
    </w:p>
    <w:p w:rsidR="00DC6CF3" w:rsidRDefault="00DC6CF3" w:rsidP="00DC6CF3">
      <w:pPr>
        <w:pStyle w:val="APA"/>
        <w:sectPr w:rsidR="00DC6CF3" w:rsidSect="00DC6CF3">
          <w:type w:val="continuous"/>
          <w:pgSz w:w="12240" w:h="15840" w:code="1"/>
          <w:pgMar w:top="1440" w:right="1440" w:bottom="1440" w:left="1440" w:header="720" w:footer="720" w:gutter="0"/>
          <w:cols w:space="720"/>
          <w:docGrid w:linePitch="360"/>
        </w:sectPr>
      </w:pPr>
    </w:p>
    <w:p w:rsidR="00592D56" w:rsidRDefault="00592D56" w:rsidP="00592D56">
      <w:pPr>
        <w:pStyle w:val="APA"/>
      </w:pPr>
      <w:bookmarkStart w:id="11" w:name="bmFirstPageTitle"/>
      <w:bookmarkEnd w:id="11"/>
    </w:p>
    <w:p w:rsidR="00592D56" w:rsidRPr="00592D56" w:rsidRDefault="00592D56" w:rsidP="00592D56">
      <w:pPr>
        <w:overflowPunct/>
        <w:autoSpaceDE/>
        <w:autoSpaceDN/>
        <w:adjustRightInd/>
        <w:jc w:val="center"/>
        <w:textAlignment w:val="auto"/>
        <w:rPr>
          <w:sz w:val="24"/>
          <w:szCs w:val="24"/>
        </w:rPr>
      </w:pPr>
      <w:r w:rsidRPr="00592D56">
        <w:rPr>
          <w:sz w:val="24"/>
          <w:szCs w:val="24"/>
        </w:rPr>
        <w:t>References</w:t>
      </w:r>
    </w:p>
    <w:p w:rsidR="00592D56" w:rsidRDefault="00592D56" w:rsidP="00592D56">
      <w:pPr>
        <w:pStyle w:val="APAReference"/>
      </w:pPr>
      <w:bookmarkStart w:id="12" w:name="R406977700115741I129803"/>
      <w:proofErr w:type="gramStart"/>
      <w:r>
        <w:t>Burns, N., &amp; Grove, S. K. (2009).</w:t>
      </w:r>
      <w:proofErr w:type="gramEnd"/>
      <w:r>
        <w:t xml:space="preserve"> </w:t>
      </w:r>
      <w:r>
        <w:rPr>
          <w:i/>
        </w:rPr>
        <w:t xml:space="preserve">The practice of nursing research: Appraisal, synthesis, and generation of evidence </w:t>
      </w:r>
      <w:r>
        <w:t xml:space="preserve">(6th </w:t>
      </w:r>
      <w:proofErr w:type="gramStart"/>
      <w:r>
        <w:t>ed</w:t>
      </w:r>
      <w:proofErr w:type="gramEnd"/>
      <w:r>
        <w:t>.). St. Louis, MO: Saunders Elsevier.</w:t>
      </w:r>
      <w:bookmarkEnd w:id="12"/>
    </w:p>
    <w:p w:rsidR="00592D56" w:rsidRDefault="00592D56" w:rsidP="00592D56">
      <w:pPr>
        <w:pStyle w:val="APAReference"/>
      </w:pPr>
      <w:bookmarkStart w:id="13" w:name="R406978192592593I129803"/>
      <w:proofErr w:type="gramStart"/>
      <w:r>
        <w:t>Chitty, K. K., &amp; Black, B. P. (2007).</w:t>
      </w:r>
      <w:proofErr w:type="gramEnd"/>
      <w:r>
        <w:t xml:space="preserve"> </w:t>
      </w:r>
      <w:r>
        <w:rPr>
          <w:i/>
        </w:rPr>
        <w:t xml:space="preserve">Professional nursing: Concepts &amp; challenges </w:t>
      </w:r>
      <w:r>
        <w:t xml:space="preserve">(6th </w:t>
      </w:r>
      <w:proofErr w:type="gramStart"/>
      <w:r>
        <w:t>ed</w:t>
      </w:r>
      <w:proofErr w:type="gramEnd"/>
      <w:r>
        <w:t xml:space="preserve">.). </w:t>
      </w:r>
      <w:proofErr w:type="gramStart"/>
      <w:r>
        <w:t>Maryland Heights.</w:t>
      </w:r>
      <w:proofErr w:type="gramEnd"/>
      <w:r>
        <w:t xml:space="preserve"> MO: Saunders Elsevier.</w:t>
      </w:r>
      <w:bookmarkEnd w:id="13"/>
    </w:p>
    <w:p w:rsidR="00592D56" w:rsidRDefault="00592D56" w:rsidP="00592D56">
      <w:pPr>
        <w:pStyle w:val="APAReference"/>
      </w:pPr>
      <w:bookmarkStart w:id="14" w:name="R406978241319444I129803"/>
      <w:r>
        <w:t xml:space="preserve">Ferrell, B. R. (2006). </w:t>
      </w:r>
      <w:proofErr w:type="gramStart"/>
      <w:r>
        <w:t>Understanding the moral distress of nurses witnessing medically futile care.</w:t>
      </w:r>
      <w:proofErr w:type="gramEnd"/>
      <w:r>
        <w:t xml:space="preserve"> </w:t>
      </w:r>
      <w:proofErr w:type="gramStart"/>
      <w:r>
        <w:rPr>
          <w:i/>
        </w:rPr>
        <w:t>Oncology Nursing Forum</w:t>
      </w:r>
      <w:r>
        <w:t xml:space="preserve">, </w:t>
      </w:r>
      <w:r>
        <w:rPr>
          <w:i/>
        </w:rPr>
        <w:t>33</w:t>
      </w:r>
      <w:r>
        <w:t>, 922.</w:t>
      </w:r>
      <w:proofErr w:type="gramEnd"/>
      <w:r>
        <w:t xml:space="preserve"> Retrieved from EBSCO</w:t>
      </w:r>
      <w:bookmarkEnd w:id="14"/>
    </w:p>
    <w:p w:rsidR="00B12774" w:rsidRPr="00592D56" w:rsidRDefault="00592D56" w:rsidP="00592D56">
      <w:pPr>
        <w:pStyle w:val="APAReference"/>
      </w:pPr>
      <w:bookmarkStart w:id="15" w:name="R406977212962963I129803"/>
      <w:proofErr w:type="spellStart"/>
      <w:proofErr w:type="gramStart"/>
      <w:r>
        <w:t>Windle</w:t>
      </w:r>
      <w:proofErr w:type="spellEnd"/>
      <w:r>
        <w:t xml:space="preserve">, P. E., Kwan, M. L., Warwick, H., </w:t>
      </w:r>
      <w:proofErr w:type="spellStart"/>
      <w:r>
        <w:t>Sibayan</w:t>
      </w:r>
      <w:proofErr w:type="spellEnd"/>
      <w:r>
        <w:t xml:space="preserve">, A., Espiritu, C., &amp; </w:t>
      </w:r>
      <w:proofErr w:type="spellStart"/>
      <w:r>
        <w:t>Vergara</w:t>
      </w:r>
      <w:proofErr w:type="spellEnd"/>
      <w:r>
        <w:t>, J. (2006).</w:t>
      </w:r>
      <w:proofErr w:type="gramEnd"/>
      <w:r>
        <w:t xml:space="preserve"> Comparison of </w:t>
      </w:r>
      <w:proofErr w:type="spellStart"/>
      <w:r>
        <w:t>baceriostatic</w:t>
      </w:r>
      <w:proofErr w:type="spellEnd"/>
      <w:r>
        <w:t xml:space="preserve"> normal saline and </w:t>
      </w:r>
      <w:proofErr w:type="spellStart"/>
      <w:r>
        <w:t>lidocaine</w:t>
      </w:r>
      <w:proofErr w:type="spellEnd"/>
      <w:r>
        <w:t xml:space="preserve"> used as </w:t>
      </w:r>
      <w:proofErr w:type="spellStart"/>
      <w:r>
        <w:t>intradermal</w:t>
      </w:r>
      <w:proofErr w:type="spellEnd"/>
      <w:r>
        <w:t xml:space="preserve"> anesthesia for the placement of intravenous lines. </w:t>
      </w:r>
      <w:r>
        <w:rPr>
          <w:i/>
        </w:rPr>
        <w:t xml:space="preserve">Journal of </w:t>
      </w:r>
      <w:proofErr w:type="spellStart"/>
      <w:r>
        <w:rPr>
          <w:i/>
        </w:rPr>
        <w:t>PeriAnesthesia</w:t>
      </w:r>
      <w:proofErr w:type="spellEnd"/>
      <w:r>
        <w:rPr>
          <w:i/>
        </w:rPr>
        <w:t xml:space="preserve"> Nursing</w:t>
      </w:r>
      <w:r>
        <w:t xml:space="preserve">, </w:t>
      </w:r>
      <w:r>
        <w:rPr>
          <w:i/>
        </w:rPr>
        <w:t>21</w:t>
      </w:r>
      <w:r>
        <w:t>(4), 251-258. Retrieved from EBSCO</w:t>
      </w:r>
      <w:bookmarkEnd w:id="15"/>
    </w:p>
    <w:sectPr w:rsidR="00B12774" w:rsidRPr="00592D56" w:rsidSect="00DC6CF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A84" w:rsidRDefault="00660A84">
      <w:r>
        <w:separator/>
      </w:r>
    </w:p>
  </w:endnote>
  <w:endnote w:type="continuationSeparator" w:id="0">
    <w:p w:rsidR="00660A84" w:rsidRDefault="00660A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A84" w:rsidRDefault="00660A84">
      <w:r>
        <w:separator/>
      </w:r>
    </w:p>
  </w:footnote>
  <w:footnote w:type="continuationSeparator" w:id="0">
    <w:p w:rsidR="00660A84" w:rsidRDefault="00660A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63A3"/>
    <w:multiLevelType w:val="hybridMultilevel"/>
    <w:tmpl w:val="80FEF5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F80D4B"/>
    <w:multiLevelType w:val="hybridMultilevel"/>
    <w:tmpl w:val="3B3E18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C386B56"/>
    <w:multiLevelType w:val="hybridMultilevel"/>
    <w:tmpl w:val="97647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F57AAE"/>
    <w:multiLevelType w:val="hybridMultilevel"/>
    <w:tmpl w:val="8DE2C1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FC662E8"/>
    <w:multiLevelType w:val="hybridMultilevel"/>
    <w:tmpl w:val="3A22A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1028C3"/>
    <w:multiLevelType w:val="hybridMultilevel"/>
    <w:tmpl w:val="F79E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4646F"/>
    <w:multiLevelType w:val="hybridMultilevel"/>
    <w:tmpl w:val="77D8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D303C0"/>
    <w:multiLevelType w:val="hybridMultilevel"/>
    <w:tmpl w:val="056669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E383E1C"/>
    <w:multiLevelType w:val="hybridMultilevel"/>
    <w:tmpl w:val="16D2DB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67A77D2"/>
    <w:multiLevelType w:val="hybridMultilevel"/>
    <w:tmpl w:val="ED242D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76F300A"/>
    <w:multiLevelType w:val="hybridMultilevel"/>
    <w:tmpl w:val="121E6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084156F"/>
    <w:multiLevelType w:val="hybridMultilevel"/>
    <w:tmpl w:val="CBEC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596119"/>
    <w:multiLevelType w:val="hybridMultilevel"/>
    <w:tmpl w:val="94FC06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73E57086"/>
    <w:multiLevelType w:val="hybridMultilevel"/>
    <w:tmpl w:val="32BC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296115"/>
    <w:multiLevelType w:val="hybridMultilevel"/>
    <w:tmpl w:val="4D3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F52AFD"/>
    <w:multiLevelType w:val="hybridMultilevel"/>
    <w:tmpl w:val="DB0C1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10"/>
  </w:num>
  <w:num w:numId="4">
    <w:abstractNumId w:val="9"/>
  </w:num>
  <w:num w:numId="5">
    <w:abstractNumId w:val="6"/>
  </w:num>
  <w:num w:numId="6">
    <w:abstractNumId w:val="1"/>
  </w:num>
  <w:num w:numId="7">
    <w:abstractNumId w:val="0"/>
  </w:num>
  <w:num w:numId="8">
    <w:abstractNumId w:val="12"/>
  </w:num>
  <w:num w:numId="9">
    <w:abstractNumId w:val="8"/>
  </w:num>
  <w:num w:numId="10">
    <w:abstractNumId w:val="3"/>
  </w:num>
  <w:num w:numId="11">
    <w:abstractNumId w:val="7"/>
  </w:num>
  <w:num w:numId="12">
    <w:abstractNumId w:val="5"/>
  </w:num>
  <w:num w:numId="13">
    <w:abstractNumId w:val="14"/>
  </w:num>
  <w:num w:numId="14">
    <w:abstractNumId w:val="13"/>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406977212962963I129803" w:val="*60˜11P~E~Windle~Meggie~L~Kwan~Honey~~Warwick~Agnes~~Sibayan~Charito~~Espiritu~Jennifer~~Vergara~˜12032006˜2330˜1241˜13Comparison of baceriostatic normal saline and lidocaine used as intradermal anesthesia for the placement of intravenous lines˜16Journal of PeriAnesthesia Nursing˜2681˜18621˜211˜1814˜2711˜1163251-258˜21751˜2690˜1196˜1141www.EBSCO.com˜"/>
    <w:docVar w:name="406977700115741I129803" w:val="*597˜11Nancy~~Burns~Susan~K~Grove~˜12032009˜15The practice of nursing research: Appraisal, synthesis, and generation of evidence˜2201˜1526th˜21951˜110St. Louis, MO˜111Saunders Elsevier˜2194˜1449˜269˜1196˜112˜"/>
    <w:docVar w:name="406978192592593I129803" w:val="*597˜11Kay~Kittrell~Chitty~Beth~Perry ~Black~˜12032007˜15Professional nursing: Concepts &amp; challenges˜2201˜1526th˜21951˜110Maryland Heights. MO˜111Saunders Elsevier˜2194˜1449˜269˜1196˜112˜"/>
    <w:docVar w:name="406978241319444I129803" w:val="*60˜11Betty~R~Ferrell~˜12032006˜2330˜1241˜13Understanding the moral distress of nurses witnessing medically futile care˜16Oncology Nursing Forum˜2681˜18633˜210˜181˜2711˜1163922˜21751˜2690˜1196˜1141EBSCO˜"/>
    <w:docVar w:name="cIsAbstract" w:val="False"/>
    <w:docVar w:name="cPaperAPAOrMLA" w:val="1"/>
    <w:docVar w:name="cUniquePaperID" w:val="406977141666667I129803"/>
    <w:docVar w:name="LastEditedVersion" w:val="6.0.1"/>
  </w:docVars>
  <w:rsids>
    <w:rsidRoot w:val="006926DE"/>
    <w:rsid w:val="00003776"/>
    <w:rsid w:val="00004A0E"/>
    <w:rsid w:val="0000704A"/>
    <w:rsid w:val="0000750F"/>
    <w:rsid w:val="0001296A"/>
    <w:rsid w:val="00013627"/>
    <w:rsid w:val="00015FF1"/>
    <w:rsid w:val="0002073C"/>
    <w:rsid w:val="00022ECF"/>
    <w:rsid w:val="00024E98"/>
    <w:rsid w:val="00025FAC"/>
    <w:rsid w:val="00031745"/>
    <w:rsid w:val="000323AD"/>
    <w:rsid w:val="00033E75"/>
    <w:rsid w:val="00034E5C"/>
    <w:rsid w:val="00040203"/>
    <w:rsid w:val="000428F1"/>
    <w:rsid w:val="000455A3"/>
    <w:rsid w:val="00045BCD"/>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7012E"/>
    <w:rsid w:val="000718A5"/>
    <w:rsid w:val="00075B68"/>
    <w:rsid w:val="000777BB"/>
    <w:rsid w:val="00077CA5"/>
    <w:rsid w:val="00080A06"/>
    <w:rsid w:val="0008185E"/>
    <w:rsid w:val="00082D96"/>
    <w:rsid w:val="00084594"/>
    <w:rsid w:val="00084BDC"/>
    <w:rsid w:val="00085FA2"/>
    <w:rsid w:val="0009053F"/>
    <w:rsid w:val="0009147F"/>
    <w:rsid w:val="00093416"/>
    <w:rsid w:val="0009346D"/>
    <w:rsid w:val="000951BD"/>
    <w:rsid w:val="000968B7"/>
    <w:rsid w:val="000A0314"/>
    <w:rsid w:val="000A2493"/>
    <w:rsid w:val="000A4324"/>
    <w:rsid w:val="000A7C2C"/>
    <w:rsid w:val="000B170D"/>
    <w:rsid w:val="000B18A9"/>
    <w:rsid w:val="000B25A0"/>
    <w:rsid w:val="000B4365"/>
    <w:rsid w:val="000B772C"/>
    <w:rsid w:val="000C03BF"/>
    <w:rsid w:val="000C11DE"/>
    <w:rsid w:val="000C1FC5"/>
    <w:rsid w:val="000D156B"/>
    <w:rsid w:val="000D2C3F"/>
    <w:rsid w:val="000D2FF5"/>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70AD"/>
    <w:rsid w:val="00115618"/>
    <w:rsid w:val="001164C7"/>
    <w:rsid w:val="00116ADB"/>
    <w:rsid w:val="001170F1"/>
    <w:rsid w:val="00121FC6"/>
    <w:rsid w:val="00123240"/>
    <w:rsid w:val="001235F2"/>
    <w:rsid w:val="00124F6E"/>
    <w:rsid w:val="00126126"/>
    <w:rsid w:val="00127244"/>
    <w:rsid w:val="0013109F"/>
    <w:rsid w:val="00131A06"/>
    <w:rsid w:val="001350B0"/>
    <w:rsid w:val="00142616"/>
    <w:rsid w:val="00142F3C"/>
    <w:rsid w:val="0014304D"/>
    <w:rsid w:val="001451FA"/>
    <w:rsid w:val="00147599"/>
    <w:rsid w:val="0015028A"/>
    <w:rsid w:val="00151FAC"/>
    <w:rsid w:val="00152C55"/>
    <w:rsid w:val="00154EAA"/>
    <w:rsid w:val="00156992"/>
    <w:rsid w:val="00157AB3"/>
    <w:rsid w:val="00162410"/>
    <w:rsid w:val="00164E7D"/>
    <w:rsid w:val="0016542C"/>
    <w:rsid w:val="00165696"/>
    <w:rsid w:val="0016796B"/>
    <w:rsid w:val="001717AD"/>
    <w:rsid w:val="0017576B"/>
    <w:rsid w:val="00176C2C"/>
    <w:rsid w:val="00182674"/>
    <w:rsid w:val="001872ED"/>
    <w:rsid w:val="00193D42"/>
    <w:rsid w:val="00194F61"/>
    <w:rsid w:val="0019637A"/>
    <w:rsid w:val="00196AB8"/>
    <w:rsid w:val="001A01B8"/>
    <w:rsid w:val="001A22D7"/>
    <w:rsid w:val="001A41E3"/>
    <w:rsid w:val="001A426B"/>
    <w:rsid w:val="001A504B"/>
    <w:rsid w:val="001A51CE"/>
    <w:rsid w:val="001B2572"/>
    <w:rsid w:val="001B6E9D"/>
    <w:rsid w:val="001C063D"/>
    <w:rsid w:val="001C28D2"/>
    <w:rsid w:val="001C2AE1"/>
    <w:rsid w:val="001C5F65"/>
    <w:rsid w:val="001C67B6"/>
    <w:rsid w:val="001D00DC"/>
    <w:rsid w:val="001D0ECC"/>
    <w:rsid w:val="001D4296"/>
    <w:rsid w:val="001D5894"/>
    <w:rsid w:val="001D7C57"/>
    <w:rsid w:val="001E10AE"/>
    <w:rsid w:val="001E16E1"/>
    <w:rsid w:val="001E1BE4"/>
    <w:rsid w:val="001E1F31"/>
    <w:rsid w:val="001E25C4"/>
    <w:rsid w:val="001E2C60"/>
    <w:rsid w:val="001E45A4"/>
    <w:rsid w:val="001E5D0C"/>
    <w:rsid w:val="001E6595"/>
    <w:rsid w:val="001E728D"/>
    <w:rsid w:val="001E7297"/>
    <w:rsid w:val="001F3961"/>
    <w:rsid w:val="001F637B"/>
    <w:rsid w:val="001F7594"/>
    <w:rsid w:val="002005E1"/>
    <w:rsid w:val="00200A7F"/>
    <w:rsid w:val="00201A81"/>
    <w:rsid w:val="0020377A"/>
    <w:rsid w:val="002048C7"/>
    <w:rsid w:val="00204F2F"/>
    <w:rsid w:val="00205703"/>
    <w:rsid w:val="00205C43"/>
    <w:rsid w:val="002073C7"/>
    <w:rsid w:val="00212532"/>
    <w:rsid w:val="002133C2"/>
    <w:rsid w:val="00214A4B"/>
    <w:rsid w:val="00215795"/>
    <w:rsid w:val="00215880"/>
    <w:rsid w:val="002202EF"/>
    <w:rsid w:val="0022347E"/>
    <w:rsid w:val="0022564A"/>
    <w:rsid w:val="0022727A"/>
    <w:rsid w:val="00230F17"/>
    <w:rsid w:val="00231560"/>
    <w:rsid w:val="002329A1"/>
    <w:rsid w:val="00232A05"/>
    <w:rsid w:val="00232A51"/>
    <w:rsid w:val="00232EB1"/>
    <w:rsid w:val="00240C83"/>
    <w:rsid w:val="00251294"/>
    <w:rsid w:val="00252135"/>
    <w:rsid w:val="00256F08"/>
    <w:rsid w:val="00257D7F"/>
    <w:rsid w:val="00262C8E"/>
    <w:rsid w:val="00264076"/>
    <w:rsid w:val="0026641D"/>
    <w:rsid w:val="00266BE9"/>
    <w:rsid w:val="00266C6A"/>
    <w:rsid w:val="00267C1E"/>
    <w:rsid w:val="00267C71"/>
    <w:rsid w:val="00270A01"/>
    <w:rsid w:val="00271220"/>
    <w:rsid w:val="00271E46"/>
    <w:rsid w:val="002729C3"/>
    <w:rsid w:val="00273546"/>
    <w:rsid w:val="0027636B"/>
    <w:rsid w:val="00276370"/>
    <w:rsid w:val="002764EE"/>
    <w:rsid w:val="00276A48"/>
    <w:rsid w:val="002779D5"/>
    <w:rsid w:val="00277A95"/>
    <w:rsid w:val="00283345"/>
    <w:rsid w:val="00285FE5"/>
    <w:rsid w:val="00286880"/>
    <w:rsid w:val="00286B5B"/>
    <w:rsid w:val="002871C1"/>
    <w:rsid w:val="002909A0"/>
    <w:rsid w:val="002918EA"/>
    <w:rsid w:val="0029232B"/>
    <w:rsid w:val="00293639"/>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3DC8"/>
    <w:rsid w:val="002C6E11"/>
    <w:rsid w:val="002D357E"/>
    <w:rsid w:val="002D6107"/>
    <w:rsid w:val="002D7CE6"/>
    <w:rsid w:val="002E1C1A"/>
    <w:rsid w:val="002E3980"/>
    <w:rsid w:val="002E524C"/>
    <w:rsid w:val="002E6ABC"/>
    <w:rsid w:val="002F2990"/>
    <w:rsid w:val="002F42C4"/>
    <w:rsid w:val="003013D8"/>
    <w:rsid w:val="00302829"/>
    <w:rsid w:val="00304072"/>
    <w:rsid w:val="0030408C"/>
    <w:rsid w:val="003047E5"/>
    <w:rsid w:val="00304FA2"/>
    <w:rsid w:val="003147FB"/>
    <w:rsid w:val="00321211"/>
    <w:rsid w:val="003221B8"/>
    <w:rsid w:val="0032424E"/>
    <w:rsid w:val="00326D6C"/>
    <w:rsid w:val="003338CD"/>
    <w:rsid w:val="003353D8"/>
    <w:rsid w:val="0033781A"/>
    <w:rsid w:val="00340452"/>
    <w:rsid w:val="00341408"/>
    <w:rsid w:val="00343EE0"/>
    <w:rsid w:val="00346027"/>
    <w:rsid w:val="00346B62"/>
    <w:rsid w:val="00351491"/>
    <w:rsid w:val="003515E9"/>
    <w:rsid w:val="00351A14"/>
    <w:rsid w:val="00352435"/>
    <w:rsid w:val="00354DBA"/>
    <w:rsid w:val="00354E6D"/>
    <w:rsid w:val="00362C66"/>
    <w:rsid w:val="00363A1E"/>
    <w:rsid w:val="00365594"/>
    <w:rsid w:val="00366DC6"/>
    <w:rsid w:val="00367EC2"/>
    <w:rsid w:val="00373541"/>
    <w:rsid w:val="0037387E"/>
    <w:rsid w:val="00375A1B"/>
    <w:rsid w:val="00375B22"/>
    <w:rsid w:val="003768A4"/>
    <w:rsid w:val="0038146A"/>
    <w:rsid w:val="00385539"/>
    <w:rsid w:val="00385B25"/>
    <w:rsid w:val="003934DC"/>
    <w:rsid w:val="003963D7"/>
    <w:rsid w:val="00396B88"/>
    <w:rsid w:val="00397A67"/>
    <w:rsid w:val="00397F11"/>
    <w:rsid w:val="003A00CB"/>
    <w:rsid w:val="003A1803"/>
    <w:rsid w:val="003A2293"/>
    <w:rsid w:val="003A2486"/>
    <w:rsid w:val="003A2678"/>
    <w:rsid w:val="003A3C20"/>
    <w:rsid w:val="003A3D10"/>
    <w:rsid w:val="003A46C9"/>
    <w:rsid w:val="003B16DC"/>
    <w:rsid w:val="003B648B"/>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3652"/>
    <w:rsid w:val="00406689"/>
    <w:rsid w:val="00406E0E"/>
    <w:rsid w:val="00406F8F"/>
    <w:rsid w:val="00407B40"/>
    <w:rsid w:val="004113E8"/>
    <w:rsid w:val="00413981"/>
    <w:rsid w:val="00413E11"/>
    <w:rsid w:val="00415EE0"/>
    <w:rsid w:val="00415F66"/>
    <w:rsid w:val="00416B4B"/>
    <w:rsid w:val="00416FF0"/>
    <w:rsid w:val="00421436"/>
    <w:rsid w:val="004215D4"/>
    <w:rsid w:val="00421C7E"/>
    <w:rsid w:val="00422C7D"/>
    <w:rsid w:val="00430CB2"/>
    <w:rsid w:val="00431605"/>
    <w:rsid w:val="0043255D"/>
    <w:rsid w:val="00432B5E"/>
    <w:rsid w:val="00436242"/>
    <w:rsid w:val="00443D91"/>
    <w:rsid w:val="00444BD7"/>
    <w:rsid w:val="00446BE4"/>
    <w:rsid w:val="0044745A"/>
    <w:rsid w:val="00450181"/>
    <w:rsid w:val="0045042B"/>
    <w:rsid w:val="00451626"/>
    <w:rsid w:val="00451E56"/>
    <w:rsid w:val="00452ED2"/>
    <w:rsid w:val="00454672"/>
    <w:rsid w:val="0045719E"/>
    <w:rsid w:val="004614B1"/>
    <w:rsid w:val="0046282B"/>
    <w:rsid w:val="004635B0"/>
    <w:rsid w:val="00467BB2"/>
    <w:rsid w:val="00471E6D"/>
    <w:rsid w:val="004728E1"/>
    <w:rsid w:val="00475151"/>
    <w:rsid w:val="00480D65"/>
    <w:rsid w:val="00480F4F"/>
    <w:rsid w:val="00483918"/>
    <w:rsid w:val="00490673"/>
    <w:rsid w:val="004912A6"/>
    <w:rsid w:val="00491C36"/>
    <w:rsid w:val="00496A04"/>
    <w:rsid w:val="00497A70"/>
    <w:rsid w:val="004A0428"/>
    <w:rsid w:val="004A1B0D"/>
    <w:rsid w:val="004A2156"/>
    <w:rsid w:val="004A49BE"/>
    <w:rsid w:val="004A61D0"/>
    <w:rsid w:val="004A6E3C"/>
    <w:rsid w:val="004B14E3"/>
    <w:rsid w:val="004B26B0"/>
    <w:rsid w:val="004B39D0"/>
    <w:rsid w:val="004B3CCB"/>
    <w:rsid w:val="004B5294"/>
    <w:rsid w:val="004B64D2"/>
    <w:rsid w:val="004B6FC5"/>
    <w:rsid w:val="004C04AC"/>
    <w:rsid w:val="004C2C70"/>
    <w:rsid w:val="004C697B"/>
    <w:rsid w:val="004C6BE4"/>
    <w:rsid w:val="004C71A2"/>
    <w:rsid w:val="004D01B0"/>
    <w:rsid w:val="004D059A"/>
    <w:rsid w:val="004D0C00"/>
    <w:rsid w:val="004D1BEB"/>
    <w:rsid w:val="004D2770"/>
    <w:rsid w:val="004D7D56"/>
    <w:rsid w:val="004E40E7"/>
    <w:rsid w:val="004F1D60"/>
    <w:rsid w:val="004F4A78"/>
    <w:rsid w:val="004F55B9"/>
    <w:rsid w:val="004F5F21"/>
    <w:rsid w:val="00500F5C"/>
    <w:rsid w:val="00501DF0"/>
    <w:rsid w:val="005027EF"/>
    <w:rsid w:val="0050314B"/>
    <w:rsid w:val="00503E10"/>
    <w:rsid w:val="005101E4"/>
    <w:rsid w:val="0051076B"/>
    <w:rsid w:val="005118A0"/>
    <w:rsid w:val="0051203B"/>
    <w:rsid w:val="005141AC"/>
    <w:rsid w:val="00514423"/>
    <w:rsid w:val="005145F2"/>
    <w:rsid w:val="005155AF"/>
    <w:rsid w:val="00517748"/>
    <w:rsid w:val="00520233"/>
    <w:rsid w:val="00521DF6"/>
    <w:rsid w:val="005228A4"/>
    <w:rsid w:val="00522AC5"/>
    <w:rsid w:val="005257C6"/>
    <w:rsid w:val="005258B0"/>
    <w:rsid w:val="005278D1"/>
    <w:rsid w:val="005344C2"/>
    <w:rsid w:val="00535173"/>
    <w:rsid w:val="00543C29"/>
    <w:rsid w:val="005442E7"/>
    <w:rsid w:val="005444F7"/>
    <w:rsid w:val="005465CF"/>
    <w:rsid w:val="00547706"/>
    <w:rsid w:val="00547853"/>
    <w:rsid w:val="00547B54"/>
    <w:rsid w:val="00550B2D"/>
    <w:rsid w:val="00552E51"/>
    <w:rsid w:val="005540F8"/>
    <w:rsid w:val="005549AD"/>
    <w:rsid w:val="00554CB4"/>
    <w:rsid w:val="005557D0"/>
    <w:rsid w:val="005560EA"/>
    <w:rsid w:val="00560CFC"/>
    <w:rsid w:val="005615A5"/>
    <w:rsid w:val="0056294C"/>
    <w:rsid w:val="00562CAE"/>
    <w:rsid w:val="0056405C"/>
    <w:rsid w:val="005650EE"/>
    <w:rsid w:val="005708C8"/>
    <w:rsid w:val="005721DA"/>
    <w:rsid w:val="00574175"/>
    <w:rsid w:val="0057504E"/>
    <w:rsid w:val="00575987"/>
    <w:rsid w:val="005773E2"/>
    <w:rsid w:val="00577428"/>
    <w:rsid w:val="00581455"/>
    <w:rsid w:val="00584C03"/>
    <w:rsid w:val="00586A2E"/>
    <w:rsid w:val="00587B25"/>
    <w:rsid w:val="00590B21"/>
    <w:rsid w:val="00592775"/>
    <w:rsid w:val="00592945"/>
    <w:rsid w:val="00592D56"/>
    <w:rsid w:val="005933AB"/>
    <w:rsid w:val="00593C02"/>
    <w:rsid w:val="00594358"/>
    <w:rsid w:val="005943CE"/>
    <w:rsid w:val="005A11B2"/>
    <w:rsid w:val="005A1F1D"/>
    <w:rsid w:val="005A2554"/>
    <w:rsid w:val="005A30F5"/>
    <w:rsid w:val="005A423A"/>
    <w:rsid w:val="005A658D"/>
    <w:rsid w:val="005B031E"/>
    <w:rsid w:val="005B093C"/>
    <w:rsid w:val="005B1212"/>
    <w:rsid w:val="005B1477"/>
    <w:rsid w:val="005B172D"/>
    <w:rsid w:val="005B3CDE"/>
    <w:rsid w:val="005B613C"/>
    <w:rsid w:val="005B6909"/>
    <w:rsid w:val="005C2062"/>
    <w:rsid w:val="005C2B59"/>
    <w:rsid w:val="005C44FE"/>
    <w:rsid w:val="005D4FA5"/>
    <w:rsid w:val="005D5272"/>
    <w:rsid w:val="005D58E6"/>
    <w:rsid w:val="005E1419"/>
    <w:rsid w:val="005E15C5"/>
    <w:rsid w:val="005E4109"/>
    <w:rsid w:val="005E47C2"/>
    <w:rsid w:val="005E580F"/>
    <w:rsid w:val="005F6687"/>
    <w:rsid w:val="005F732A"/>
    <w:rsid w:val="005F7879"/>
    <w:rsid w:val="00600B4A"/>
    <w:rsid w:val="00601283"/>
    <w:rsid w:val="00601679"/>
    <w:rsid w:val="00604740"/>
    <w:rsid w:val="00611E7C"/>
    <w:rsid w:val="006142E4"/>
    <w:rsid w:val="00614926"/>
    <w:rsid w:val="00616AAA"/>
    <w:rsid w:val="006207E8"/>
    <w:rsid w:val="00621191"/>
    <w:rsid w:val="00622699"/>
    <w:rsid w:val="0062424C"/>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0A84"/>
    <w:rsid w:val="006610AD"/>
    <w:rsid w:val="00661794"/>
    <w:rsid w:val="00661D38"/>
    <w:rsid w:val="00662059"/>
    <w:rsid w:val="00662143"/>
    <w:rsid w:val="00662755"/>
    <w:rsid w:val="0066499D"/>
    <w:rsid w:val="00666DBA"/>
    <w:rsid w:val="00670370"/>
    <w:rsid w:val="00670BC7"/>
    <w:rsid w:val="00670D1A"/>
    <w:rsid w:val="00676629"/>
    <w:rsid w:val="00676C04"/>
    <w:rsid w:val="0068080D"/>
    <w:rsid w:val="00681C1C"/>
    <w:rsid w:val="0068251B"/>
    <w:rsid w:val="00682D64"/>
    <w:rsid w:val="006867D0"/>
    <w:rsid w:val="006926DE"/>
    <w:rsid w:val="00697A6F"/>
    <w:rsid w:val="006A19F2"/>
    <w:rsid w:val="006A3C81"/>
    <w:rsid w:val="006A5B05"/>
    <w:rsid w:val="006A5DAA"/>
    <w:rsid w:val="006A737F"/>
    <w:rsid w:val="006B01BB"/>
    <w:rsid w:val="006B08A2"/>
    <w:rsid w:val="006B2EC6"/>
    <w:rsid w:val="006B346B"/>
    <w:rsid w:val="006B37BB"/>
    <w:rsid w:val="006B55DD"/>
    <w:rsid w:val="006B668C"/>
    <w:rsid w:val="006B66BD"/>
    <w:rsid w:val="006B7D7C"/>
    <w:rsid w:val="006C0C99"/>
    <w:rsid w:val="006C2009"/>
    <w:rsid w:val="006C2D50"/>
    <w:rsid w:val="006C5C51"/>
    <w:rsid w:val="006C7D1B"/>
    <w:rsid w:val="006D6792"/>
    <w:rsid w:val="006E24E7"/>
    <w:rsid w:val="006E2F3E"/>
    <w:rsid w:val="006E636D"/>
    <w:rsid w:val="006E702D"/>
    <w:rsid w:val="006E71A1"/>
    <w:rsid w:val="006F04DE"/>
    <w:rsid w:val="006F332E"/>
    <w:rsid w:val="006F4617"/>
    <w:rsid w:val="006F502A"/>
    <w:rsid w:val="006F7A7B"/>
    <w:rsid w:val="007034EF"/>
    <w:rsid w:val="007053B9"/>
    <w:rsid w:val="00705D53"/>
    <w:rsid w:val="00710735"/>
    <w:rsid w:val="00712FAC"/>
    <w:rsid w:val="00714890"/>
    <w:rsid w:val="007164BA"/>
    <w:rsid w:val="00720B32"/>
    <w:rsid w:val="0072116E"/>
    <w:rsid w:val="00721841"/>
    <w:rsid w:val="00723034"/>
    <w:rsid w:val="00723C7F"/>
    <w:rsid w:val="007250BE"/>
    <w:rsid w:val="007257D8"/>
    <w:rsid w:val="00725B5B"/>
    <w:rsid w:val="00725C09"/>
    <w:rsid w:val="00725C3F"/>
    <w:rsid w:val="00726A30"/>
    <w:rsid w:val="007301B3"/>
    <w:rsid w:val="007322EA"/>
    <w:rsid w:val="00736CEC"/>
    <w:rsid w:val="00736EF3"/>
    <w:rsid w:val="007374FA"/>
    <w:rsid w:val="00737807"/>
    <w:rsid w:val="00740976"/>
    <w:rsid w:val="00742FE8"/>
    <w:rsid w:val="007439C3"/>
    <w:rsid w:val="0074659C"/>
    <w:rsid w:val="00747066"/>
    <w:rsid w:val="00752C28"/>
    <w:rsid w:val="0075425B"/>
    <w:rsid w:val="007553B0"/>
    <w:rsid w:val="00755A12"/>
    <w:rsid w:val="00755DEC"/>
    <w:rsid w:val="007563CF"/>
    <w:rsid w:val="0075678B"/>
    <w:rsid w:val="0076202C"/>
    <w:rsid w:val="00764AB6"/>
    <w:rsid w:val="0076653E"/>
    <w:rsid w:val="007672CA"/>
    <w:rsid w:val="00767A93"/>
    <w:rsid w:val="00767BF0"/>
    <w:rsid w:val="00772629"/>
    <w:rsid w:val="007732D9"/>
    <w:rsid w:val="00776042"/>
    <w:rsid w:val="0077611D"/>
    <w:rsid w:val="007816D4"/>
    <w:rsid w:val="00783E25"/>
    <w:rsid w:val="0078460B"/>
    <w:rsid w:val="0078524B"/>
    <w:rsid w:val="007872AE"/>
    <w:rsid w:val="00791AD7"/>
    <w:rsid w:val="00791FE0"/>
    <w:rsid w:val="0079266F"/>
    <w:rsid w:val="00792FCB"/>
    <w:rsid w:val="007A073A"/>
    <w:rsid w:val="007A1967"/>
    <w:rsid w:val="007A1DD9"/>
    <w:rsid w:val="007A4020"/>
    <w:rsid w:val="007A5289"/>
    <w:rsid w:val="007A7762"/>
    <w:rsid w:val="007B171D"/>
    <w:rsid w:val="007B240D"/>
    <w:rsid w:val="007B2560"/>
    <w:rsid w:val="007B3F47"/>
    <w:rsid w:val="007B4951"/>
    <w:rsid w:val="007B540C"/>
    <w:rsid w:val="007C04EF"/>
    <w:rsid w:val="007C0B49"/>
    <w:rsid w:val="007C2077"/>
    <w:rsid w:val="007C3630"/>
    <w:rsid w:val="007C3885"/>
    <w:rsid w:val="007C7EAE"/>
    <w:rsid w:val="007D132C"/>
    <w:rsid w:val="007D1A99"/>
    <w:rsid w:val="007D41A7"/>
    <w:rsid w:val="007D4C5C"/>
    <w:rsid w:val="007D5C15"/>
    <w:rsid w:val="007D68AA"/>
    <w:rsid w:val="007E1636"/>
    <w:rsid w:val="007E1CE6"/>
    <w:rsid w:val="007E341A"/>
    <w:rsid w:val="007E3695"/>
    <w:rsid w:val="007E3892"/>
    <w:rsid w:val="007E49A7"/>
    <w:rsid w:val="007F4233"/>
    <w:rsid w:val="007F65E0"/>
    <w:rsid w:val="007F7AF8"/>
    <w:rsid w:val="00800353"/>
    <w:rsid w:val="00800EFA"/>
    <w:rsid w:val="00801317"/>
    <w:rsid w:val="00802369"/>
    <w:rsid w:val="00802B37"/>
    <w:rsid w:val="008031A2"/>
    <w:rsid w:val="00803ADB"/>
    <w:rsid w:val="00804AAF"/>
    <w:rsid w:val="0080576D"/>
    <w:rsid w:val="00805AE5"/>
    <w:rsid w:val="00810391"/>
    <w:rsid w:val="008108C0"/>
    <w:rsid w:val="00810F09"/>
    <w:rsid w:val="00813D27"/>
    <w:rsid w:val="00816795"/>
    <w:rsid w:val="00821C9D"/>
    <w:rsid w:val="0082277A"/>
    <w:rsid w:val="00823B9E"/>
    <w:rsid w:val="00824D12"/>
    <w:rsid w:val="0082512A"/>
    <w:rsid w:val="00826C19"/>
    <w:rsid w:val="00827137"/>
    <w:rsid w:val="00830A36"/>
    <w:rsid w:val="008315DA"/>
    <w:rsid w:val="00831788"/>
    <w:rsid w:val="00832703"/>
    <w:rsid w:val="00832E45"/>
    <w:rsid w:val="00832FA6"/>
    <w:rsid w:val="00842E4E"/>
    <w:rsid w:val="00842ED3"/>
    <w:rsid w:val="00844392"/>
    <w:rsid w:val="008447B1"/>
    <w:rsid w:val="00847844"/>
    <w:rsid w:val="00847847"/>
    <w:rsid w:val="00850D81"/>
    <w:rsid w:val="0085113E"/>
    <w:rsid w:val="00852790"/>
    <w:rsid w:val="00854C2F"/>
    <w:rsid w:val="0085567D"/>
    <w:rsid w:val="00856D80"/>
    <w:rsid w:val="00857BE3"/>
    <w:rsid w:val="00861374"/>
    <w:rsid w:val="00866552"/>
    <w:rsid w:val="0086724E"/>
    <w:rsid w:val="00867EC2"/>
    <w:rsid w:val="00871EE8"/>
    <w:rsid w:val="00873598"/>
    <w:rsid w:val="00873B35"/>
    <w:rsid w:val="00873EA4"/>
    <w:rsid w:val="00875013"/>
    <w:rsid w:val="00880638"/>
    <w:rsid w:val="008829F5"/>
    <w:rsid w:val="008831DD"/>
    <w:rsid w:val="00887360"/>
    <w:rsid w:val="00894317"/>
    <w:rsid w:val="00894947"/>
    <w:rsid w:val="008950AD"/>
    <w:rsid w:val="00895FC5"/>
    <w:rsid w:val="00896831"/>
    <w:rsid w:val="00896972"/>
    <w:rsid w:val="00896A6C"/>
    <w:rsid w:val="008A03DA"/>
    <w:rsid w:val="008A166F"/>
    <w:rsid w:val="008A188A"/>
    <w:rsid w:val="008A43BE"/>
    <w:rsid w:val="008B0280"/>
    <w:rsid w:val="008B2B36"/>
    <w:rsid w:val="008B3376"/>
    <w:rsid w:val="008B755F"/>
    <w:rsid w:val="008C1497"/>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1710"/>
    <w:rsid w:val="008F2C33"/>
    <w:rsid w:val="008F3F3C"/>
    <w:rsid w:val="008F6FC9"/>
    <w:rsid w:val="008F798C"/>
    <w:rsid w:val="00900E88"/>
    <w:rsid w:val="0090135D"/>
    <w:rsid w:val="00901C14"/>
    <w:rsid w:val="00903B6B"/>
    <w:rsid w:val="0090666A"/>
    <w:rsid w:val="00906AC1"/>
    <w:rsid w:val="00912958"/>
    <w:rsid w:val="00914B08"/>
    <w:rsid w:val="00914D48"/>
    <w:rsid w:val="00915850"/>
    <w:rsid w:val="0091703D"/>
    <w:rsid w:val="00921574"/>
    <w:rsid w:val="00922E18"/>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CA2"/>
    <w:rsid w:val="0094500E"/>
    <w:rsid w:val="00945322"/>
    <w:rsid w:val="0094658A"/>
    <w:rsid w:val="00950C9D"/>
    <w:rsid w:val="00952BB6"/>
    <w:rsid w:val="00957E83"/>
    <w:rsid w:val="00960500"/>
    <w:rsid w:val="0096462E"/>
    <w:rsid w:val="00964E6D"/>
    <w:rsid w:val="00970B69"/>
    <w:rsid w:val="00970C79"/>
    <w:rsid w:val="009712EB"/>
    <w:rsid w:val="0097213F"/>
    <w:rsid w:val="00973CE0"/>
    <w:rsid w:val="00977AE3"/>
    <w:rsid w:val="00980C27"/>
    <w:rsid w:val="009843DC"/>
    <w:rsid w:val="009846C3"/>
    <w:rsid w:val="00986E08"/>
    <w:rsid w:val="00986EAE"/>
    <w:rsid w:val="00987542"/>
    <w:rsid w:val="009909B4"/>
    <w:rsid w:val="0099260D"/>
    <w:rsid w:val="00992CAE"/>
    <w:rsid w:val="00992DFF"/>
    <w:rsid w:val="009946DC"/>
    <w:rsid w:val="0099597C"/>
    <w:rsid w:val="009A0483"/>
    <w:rsid w:val="009A0556"/>
    <w:rsid w:val="009A080A"/>
    <w:rsid w:val="009A2363"/>
    <w:rsid w:val="009A30D6"/>
    <w:rsid w:val="009A43D6"/>
    <w:rsid w:val="009A4AB0"/>
    <w:rsid w:val="009A7041"/>
    <w:rsid w:val="009A793E"/>
    <w:rsid w:val="009B04F7"/>
    <w:rsid w:val="009B23B2"/>
    <w:rsid w:val="009B4272"/>
    <w:rsid w:val="009B7146"/>
    <w:rsid w:val="009B78F4"/>
    <w:rsid w:val="009C467C"/>
    <w:rsid w:val="009C5EAA"/>
    <w:rsid w:val="009C6212"/>
    <w:rsid w:val="009C7C87"/>
    <w:rsid w:val="009D1666"/>
    <w:rsid w:val="009D2328"/>
    <w:rsid w:val="009D2E6E"/>
    <w:rsid w:val="009D3E9C"/>
    <w:rsid w:val="009D640F"/>
    <w:rsid w:val="009E0A0C"/>
    <w:rsid w:val="009E204B"/>
    <w:rsid w:val="009E5F6F"/>
    <w:rsid w:val="009E61F5"/>
    <w:rsid w:val="009F3763"/>
    <w:rsid w:val="009F5ED0"/>
    <w:rsid w:val="00A01429"/>
    <w:rsid w:val="00A0464C"/>
    <w:rsid w:val="00A05264"/>
    <w:rsid w:val="00A06D86"/>
    <w:rsid w:val="00A077FE"/>
    <w:rsid w:val="00A107CD"/>
    <w:rsid w:val="00A10FF1"/>
    <w:rsid w:val="00A13649"/>
    <w:rsid w:val="00A1444D"/>
    <w:rsid w:val="00A15856"/>
    <w:rsid w:val="00A1658B"/>
    <w:rsid w:val="00A178D7"/>
    <w:rsid w:val="00A17E2E"/>
    <w:rsid w:val="00A221DE"/>
    <w:rsid w:val="00A25311"/>
    <w:rsid w:val="00A2776D"/>
    <w:rsid w:val="00A34A3E"/>
    <w:rsid w:val="00A408A1"/>
    <w:rsid w:val="00A419B1"/>
    <w:rsid w:val="00A41FD0"/>
    <w:rsid w:val="00A4500E"/>
    <w:rsid w:val="00A45B7A"/>
    <w:rsid w:val="00A45DF6"/>
    <w:rsid w:val="00A465E8"/>
    <w:rsid w:val="00A4696F"/>
    <w:rsid w:val="00A47092"/>
    <w:rsid w:val="00A474C6"/>
    <w:rsid w:val="00A475FB"/>
    <w:rsid w:val="00A50467"/>
    <w:rsid w:val="00A517E5"/>
    <w:rsid w:val="00A51F1F"/>
    <w:rsid w:val="00A522CC"/>
    <w:rsid w:val="00A53B96"/>
    <w:rsid w:val="00A61E53"/>
    <w:rsid w:val="00A6230F"/>
    <w:rsid w:val="00A64CBA"/>
    <w:rsid w:val="00A651FE"/>
    <w:rsid w:val="00A66C43"/>
    <w:rsid w:val="00A700E2"/>
    <w:rsid w:val="00A70BF8"/>
    <w:rsid w:val="00A743C0"/>
    <w:rsid w:val="00A7547D"/>
    <w:rsid w:val="00A801AC"/>
    <w:rsid w:val="00A807BD"/>
    <w:rsid w:val="00A80953"/>
    <w:rsid w:val="00A81BE0"/>
    <w:rsid w:val="00A857D5"/>
    <w:rsid w:val="00A869F4"/>
    <w:rsid w:val="00A86EE5"/>
    <w:rsid w:val="00A901C8"/>
    <w:rsid w:val="00A905FC"/>
    <w:rsid w:val="00A9124B"/>
    <w:rsid w:val="00A91788"/>
    <w:rsid w:val="00A92139"/>
    <w:rsid w:val="00A92B3D"/>
    <w:rsid w:val="00A93122"/>
    <w:rsid w:val="00A94645"/>
    <w:rsid w:val="00A95FDA"/>
    <w:rsid w:val="00A97081"/>
    <w:rsid w:val="00A97899"/>
    <w:rsid w:val="00AA0C93"/>
    <w:rsid w:val="00AA2887"/>
    <w:rsid w:val="00AA6658"/>
    <w:rsid w:val="00AB18B9"/>
    <w:rsid w:val="00AB31D9"/>
    <w:rsid w:val="00AB347C"/>
    <w:rsid w:val="00AC08B1"/>
    <w:rsid w:val="00AC0D22"/>
    <w:rsid w:val="00AC10FD"/>
    <w:rsid w:val="00AC23E3"/>
    <w:rsid w:val="00AC4773"/>
    <w:rsid w:val="00AC54DB"/>
    <w:rsid w:val="00AC6C56"/>
    <w:rsid w:val="00AD025D"/>
    <w:rsid w:val="00AD2CC7"/>
    <w:rsid w:val="00AD384B"/>
    <w:rsid w:val="00AD4E39"/>
    <w:rsid w:val="00AD54F4"/>
    <w:rsid w:val="00AD67E1"/>
    <w:rsid w:val="00AD7247"/>
    <w:rsid w:val="00AD7691"/>
    <w:rsid w:val="00AD76DA"/>
    <w:rsid w:val="00AE1CFC"/>
    <w:rsid w:val="00AE35C9"/>
    <w:rsid w:val="00AE48AC"/>
    <w:rsid w:val="00AE599A"/>
    <w:rsid w:val="00AE5E29"/>
    <w:rsid w:val="00AE5F3A"/>
    <w:rsid w:val="00AE6BDD"/>
    <w:rsid w:val="00AE7348"/>
    <w:rsid w:val="00AF3FA9"/>
    <w:rsid w:val="00B0260E"/>
    <w:rsid w:val="00B03C75"/>
    <w:rsid w:val="00B040BF"/>
    <w:rsid w:val="00B0448B"/>
    <w:rsid w:val="00B0490A"/>
    <w:rsid w:val="00B125C6"/>
    <w:rsid w:val="00B12774"/>
    <w:rsid w:val="00B135CA"/>
    <w:rsid w:val="00B14AE7"/>
    <w:rsid w:val="00B14BF4"/>
    <w:rsid w:val="00B157DA"/>
    <w:rsid w:val="00B15BA0"/>
    <w:rsid w:val="00B17895"/>
    <w:rsid w:val="00B21783"/>
    <w:rsid w:val="00B21EE4"/>
    <w:rsid w:val="00B25C01"/>
    <w:rsid w:val="00B27413"/>
    <w:rsid w:val="00B3156C"/>
    <w:rsid w:val="00B37BEA"/>
    <w:rsid w:val="00B409AC"/>
    <w:rsid w:val="00B42FDA"/>
    <w:rsid w:val="00B46094"/>
    <w:rsid w:val="00B5186D"/>
    <w:rsid w:val="00B5444C"/>
    <w:rsid w:val="00B55C8B"/>
    <w:rsid w:val="00B61AC2"/>
    <w:rsid w:val="00B62B4A"/>
    <w:rsid w:val="00B63935"/>
    <w:rsid w:val="00B65BDC"/>
    <w:rsid w:val="00B66928"/>
    <w:rsid w:val="00B678E2"/>
    <w:rsid w:val="00B70065"/>
    <w:rsid w:val="00B70948"/>
    <w:rsid w:val="00B70ED5"/>
    <w:rsid w:val="00B71787"/>
    <w:rsid w:val="00B72656"/>
    <w:rsid w:val="00B728A4"/>
    <w:rsid w:val="00B72954"/>
    <w:rsid w:val="00B72D2C"/>
    <w:rsid w:val="00B74146"/>
    <w:rsid w:val="00B749C8"/>
    <w:rsid w:val="00B77BD2"/>
    <w:rsid w:val="00B77E53"/>
    <w:rsid w:val="00B80190"/>
    <w:rsid w:val="00B826A9"/>
    <w:rsid w:val="00B82D0E"/>
    <w:rsid w:val="00B8609B"/>
    <w:rsid w:val="00B86F27"/>
    <w:rsid w:val="00B95AB8"/>
    <w:rsid w:val="00B96B82"/>
    <w:rsid w:val="00B97B20"/>
    <w:rsid w:val="00BA2ACC"/>
    <w:rsid w:val="00BA7E04"/>
    <w:rsid w:val="00BA7ECA"/>
    <w:rsid w:val="00BB2729"/>
    <w:rsid w:val="00BB30CC"/>
    <w:rsid w:val="00BB4E3B"/>
    <w:rsid w:val="00BB541C"/>
    <w:rsid w:val="00BB6233"/>
    <w:rsid w:val="00BB72D6"/>
    <w:rsid w:val="00BB7518"/>
    <w:rsid w:val="00BB7E30"/>
    <w:rsid w:val="00BC1463"/>
    <w:rsid w:val="00BC39FF"/>
    <w:rsid w:val="00BC4B00"/>
    <w:rsid w:val="00BC5D95"/>
    <w:rsid w:val="00BC7837"/>
    <w:rsid w:val="00BC7C7D"/>
    <w:rsid w:val="00BD016E"/>
    <w:rsid w:val="00BD38EA"/>
    <w:rsid w:val="00BD7312"/>
    <w:rsid w:val="00BE1C0C"/>
    <w:rsid w:val="00BE2882"/>
    <w:rsid w:val="00BE29D2"/>
    <w:rsid w:val="00BE7727"/>
    <w:rsid w:val="00BF26B1"/>
    <w:rsid w:val="00BF3D29"/>
    <w:rsid w:val="00BF4BD1"/>
    <w:rsid w:val="00BF545B"/>
    <w:rsid w:val="00C03A82"/>
    <w:rsid w:val="00C0679A"/>
    <w:rsid w:val="00C06A96"/>
    <w:rsid w:val="00C07026"/>
    <w:rsid w:val="00C075C4"/>
    <w:rsid w:val="00C11031"/>
    <w:rsid w:val="00C11AA2"/>
    <w:rsid w:val="00C1348B"/>
    <w:rsid w:val="00C1369F"/>
    <w:rsid w:val="00C13F21"/>
    <w:rsid w:val="00C13FF5"/>
    <w:rsid w:val="00C21C52"/>
    <w:rsid w:val="00C21EA4"/>
    <w:rsid w:val="00C238A5"/>
    <w:rsid w:val="00C2469C"/>
    <w:rsid w:val="00C2655C"/>
    <w:rsid w:val="00C30EFA"/>
    <w:rsid w:val="00C32223"/>
    <w:rsid w:val="00C33FBD"/>
    <w:rsid w:val="00C34467"/>
    <w:rsid w:val="00C34D81"/>
    <w:rsid w:val="00C34FFB"/>
    <w:rsid w:val="00C40CD5"/>
    <w:rsid w:val="00C40FCA"/>
    <w:rsid w:val="00C41332"/>
    <w:rsid w:val="00C4345C"/>
    <w:rsid w:val="00C446D9"/>
    <w:rsid w:val="00C44C34"/>
    <w:rsid w:val="00C46626"/>
    <w:rsid w:val="00C50997"/>
    <w:rsid w:val="00C51385"/>
    <w:rsid w:val="00C53F13"/>
    <w:rsid w:val="00C60799"/>
    <w:rsid w:val="00C634CE"/>
    <w:rsid w:val="00C67CAE"/>
    <w:rsid w:val="00C7115E"/>
    <w:rsid w:val="00C72438"/>
    <w:rsid w:val="00C72FAC"/>
    <w:rsid w:val="00C77496"/>
    <w:rsid w:val="00C80ACF"/>
    <w:rsid w:val="00C81034"/>
    <w:rsid w:val="00C813E5"/>
    <w:rsid w:val="00C82755"/>
    <w:rsid w:val="00C86DE9"/>
    <w:rsid w:val="00C919F1"/>
    <w:rsid w:val="00C92393"/>
    <w:rsid w:val="00C92436"/>
    <w:rsid w:val="00C94CF8"/>
    <w:rsid w:val="00C95C62"/>
    <w:rsid w:val="00CA1974"/>
    <w:rsid w:val="00CA1DE9"/>
    <w:rsid w:val="00CA20B1"/>
    <w:rsid w:val="00CA2996"/>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41E4"/>
    <w:rsid w:val="00CC4A44"/>
    <w:rsid w:val="00CC4DBC"/>
    <w:rsid w:val="00CC5006"/>
    <w:rsid w:val="00CC57DA"/>
    <w:rsid w:val="00CC700E"/>
    <w:rsid w:val="00CD0001"/>
    <w:rsid w:val="00CD0B2F"/>
    <w:rsid w:val="00CD34AC"/>
    <w:rsid w:val="00CD44DA"/>
    <w:rsid w:val="00CD4AE1"/>
    <w:rsid w:val="00CD7B3B"/>
    <w:rsid w:val="00CE2426"/>
    <w:rsid w:val="00CE4BF9"/>
    <w:rsid w:val="00CE50F9"/>
    <w:rsid w:val="00CE5166"/>
    <w:rsid w:val="00CE64EA"/>
    <w:rsid w:val="00CE6E8A"/>
    <w:rsid w:val="00CE6EB3"/>
    <w:rsid w:val="00CF01A8"/>
    <w:rsid w:val="00CF0F36"/>
    <w:rsid w:val="00CF4BEE"/>
    <w:rsid w:val="00CF6F76"/>
    <w:rsid w:val="00CF7C81"/>
    <w:rsid w:val="00D01327"/>
    <w:rsid w:val="00D024E0"/>
    <w:rsid w:val="00D025BD"/>
    <w:rsid w:val="00D0272C"/>
    <w:rsid w:val="00D02881"/>
    <w:rsid w:val="00D05A4B"/>
    <w:rsid w:val="00D060BB"/>
    <w:rsid w:val="00D06957"/>
    <w:rsid w:val="00D06997"/>
    <w:rsid w:val="00D0793E"/>
    <w:rsid w:val="00D102D3"/>
    <w:rsid w:val="00D1196E"/>
    <w:rsid w:val="00D12B66"/>
    <w:rsid w:val="00D1372E"/>
    <w:rsid w:val="00D16F87"/>
    <w:rsid w:val="00D208D2"/>
    <w:rsid w:val="00D23565"/>
    <w:rsid w:val="00D23D83"/>
    <w:rsid w:val="00D26598"/>
    <w:rsid w:val="00D26C0C"/>
    <w:rsid w:val="00D27890"/>
    <w:rsid w:val="00D27F9F"/>
    <w:rsid w:val="00D30344"/>
    <w:rsid w:val="00D3043C"/>
    <w:rsid w:val="00D30B9C"/>
    <w:rsid w:val="00D311C6"/>
    <w:rsid w:val="00D32D49"/>
    <w:rsid w:val="00D33471"/>
    <w:rsid w:val="00D3359A"/>
    <w:rsid w:val="00D343D6"/>
    <w:rsid w:val="00D3461E"/>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373"/>
    <w:rsid w:val="00D659AE"/>
    <w:rsid w:val="00D660B5"/>
    <w:rsid w:val="00D66945"/>
    <w:rsid w:val="00D718B3"/>
    <w:rsid w:val="00D71E2D"/>
    <w:rsid w:val="00D76978"/>
    <w:rsid w:val="00D83BDB"/>
    <w:rsid w:val="00D9108C"/>
    <w:rsid w:val="00D9195C"/>
    <w:rsid w:val="00D957BA"/>
    <w:rsid w:val="00DA26BF"/>
    <w:rsid w:val="00DA2C59"/>
    <w:rsid w:val="00DA49E0"/>
    <w:rsid w:val="00DB4050"/>
    <w:rsid w:val="00DC0841"/>
    <w:rsid w:val="00DC2934"/>
    <w:rsid w:val="00DC327D"/>
    <w:rsid w:val="00DC3C6C"/>
    <w:rsid w:val="00DC5AD4"/>
    <w:rsid w:val="00DC6CF3"/>
    <w:rsid w:val="00DC6F41"/>
    <w:rsid w:val="00DD2B17"/>
    <w:rsid w:val="00DE1273"/>
    <w:rsid w:val="00DE1B7E"/>
    <w:rsid w:val="00DE2B09"/>
    <w:rsid w:val="00DE2C0B"/>
    <w:rsid w:val="00DE2EEF"/>
    <w:rsid w:val="00DE4368"/>
    <w:rsid w:val="00DE74F1"/>
    <w:rsid w:val="00DE7C04"/>
    <w:rsid w:val="00DF55E9"/>
    <w:rsid w:val="00DF5EC7"/>
    <w:rsid w:val="00DF66FC"/>
    <w:rsid w:val="00DF6DD1"/>
    <w:rsid w:val="00DF74EB"/>
    <w:rsid w:val="00E003C8"/>
    <w:rsid w:val="00E0128E"/>
    <w:rsid w:val="00E01825"/>
    <w:rsid w:val="00E02664"/>
    <w:rsid w:val="00E043F6"/>
    <w:rsid w:val="00E11589"/>
    <w:rsid w:val="00E129AC"/>
    <w:rsid w:val="00E14145"/>
    <w:rsid w:val="00E14295"/>
    <w:rsid w:val="00E16D7E"/>
    <w:rsid w:val="00E174D9"/>
    <w:rsid w:val="00E227F7"/>
    <w:rsid w:val="00E2370B"/>
    <w:rsid w:val="00E261BC"/>
    <w:rsid w:val="00E31574"/>
    <w:rsid w:val="00E32449"/>
    <w:rsid w:val="00E32D33"/>
    <w:rsid w:val="00E34442"/>
    <w:rsid w:val="00E345E0"/>
    <w:rsid w:val="00E365A2"/>
    <w:rsid w:val="00E36B21"/>
    <w:rsid w:val="00E375A6"/>
    <w:rsid w:val="00E378F1"/>
    <w:rsid w:val="00E400EF"/>
    <w:rsid w:val="00E40A8E"/>
    <w:rsid w:val="00E40B10"/>
    <w:rsid w:val="00E41327"/>
    <w:rsid w:val="00E440FB"/>
    <w:rsid w:val="00E530D4"/>
    <w:rsid w:val="00E544C4"/>
    <w:rsid w:val="00E63809"/>
    <w:rsid w:val="00E63F80"/>
    <w:rsid w:val="00E669DF"/>
    <w:rsid w:val="00E7022E"/>
    <w:rsid w:val="00E70369"/>
    <w:rsid w:val="00E723CB"/>
    <w:rsid w:val="00E728D7"/>
    <w:rsid w:val="00E74F64"/>
    <w:rsid w:val="00E750C0"/>
    <w:rsid w:val="00E761E3"/>
    <w:rsid w:val="00E7690C"/>
    <w:rsid w:val="00E77599"/>
    <w:rsid w:val="00E77813"/>
    <w:rsid w:val="00E818A5"/>
    <w:rsid w:val="00E8609A"/>
    <w:rsid w:val="00E86957"/>
    <w:rsid w:val="00E91642"/>
    <w:rsid w:val="00E933EF"/>
    <w:rsid w:val="00E950B5"/>
    <w:rsid w:val="00E95487"/>
    <w:rsid w:val="00E974F5"/>
    <w:rsid w:val="00EA2E28"/>
    <w:rsid w:val="00EA61D8"/>
    <w:rsid w:val="00EB0B0A"/>
    <w:rsid w:val="00EB39E9"/>
    <w:rsid w:val="00EB3C44"/>
    <w:rsid w:val="00EB4411"/>
    <w:rsid w:val="00EB4562"/>
    <w:rsid w:val="00EC008F"/>
    <w:rsid w:val="00ED0FB4"/>
    <w:rsid w:val="00ED10D4"/>
    <w:rsid w:val="00ED229E"/>
    <w:rsid w:val="00ED2B6E"/>
    <w:rsid w:val="00ED2EFD"/>
    <w:rsid w:val="00ED34A7"/>
    <w:rsid w:val="00ED75DA"/>
    <w:rsid w:val="00EE47A0"/>
    <w:rsid w:val="00EE4D38"/>
    <w:rsid w:val="00EE59DF"/>
    <w:rsid w:val="00EE5EB6"/>
    <w:rsid w:val="00EF0D69"/>
    <w:rsid w:val="00EF0F6F"/>
    <w:rsid w:val="00EF22CE"/>
    <w:rsid w:val="00EF2547"/>
    <w:rsid w:val="00EF25F0"/>
    <w:rsid w:val="00EF3E4C"/>
    <w:rsid w:val="00EF54A4"/>
    <w:rsid w:val="00EF7281"/>
    <w:rsid w:val="00F0070D"/>
    <w:rsid w:val="00F03DB7"/>
    <w:rsid w:val="00F04F55"/>
    <w:rsid w:val="00F05C9B"/>
    <w:rsid w:val="00F07395"/>
    <w:rsid w:val="00F07DE6"/>
    <w:rsid w:val="00F1275B"/>
    <w:rsid w:val="00F12CE2"/>
    <w:rsid w:val="00F16647"/>
    <w:rsid w:val="00F21ECE"/>
    <w:rsid w:val="00F223C4"/>
    <w:rsid w:val="00F22451"/>
    <w:rsid w:val="00F23A17"/>
    <w:rsid w:val="00F26055"/>
    <w:rsid w:val="00F318DF"/>
    <w:rsid w:val="00F324B6"/>
    <w:rsid w:val="00F33303"/>
    <w:rsid w:val="00F347B4"/>
    <w:rsid w:val="00F353C4"/>
    <w:rsid w:val="00F37391"/>
    <w:rsid w:val="00F376D6"/>
    <w:rsid w:val="00F40D35"/>
    <w:rsid w:val="00F418AD"/>
    <w:rsid w:val="00F46F00"/>
    <w:rsid w:val="00F4768C"/>
    <w:rsid w:val="00F47B73"/>
    <w:rsid w:val="00F50252"/>
    <w:rsid w:val="00F51AE6"/>
    <w:rsid w:val="00F51D08"/>
    <w:rsid w:val="00F523A6"/>
    <w:rsid w:val="00F52FFF"/>
    <w:rsid w:val="00F5366F"/>
    <w:rsid w:val="00F54BA7"/>
    <w:rsid w:val="00F55FD0"/>
    <w:rsid w:val="00F56750"/>
    <w:rsid w:val="00F608D1"/>
    <w:rsid w:val="00F61982"/>
    <w:rsid w:val="00F62D25"/>
    <w:rsid w:val="00F63319"/>
    <w:rsid w:val="00F64200"/>
    <w:rsid w:val="00F67C6E"/>
    <w:rsid w:val="00F727FF"/>
    <w:rsid w:val="00F74521"/>
    <w:rsid w:val="00F7536E"/>
    <w:rsid w:val="00F763CA"/>
    <w:rsid w:val="00F76935"/>
    <w:rsid w:val="00F82066"/>
    <w:rsid w:val="00F842DE"/>
    <w:rsid w:val="00F954A5"/>
    <w:rsid w:val="00F9725A"/>
    <w:rsid w:val="00F97A4B"/>
    <w:rsid w:val="00FA088A"/>
    <w:rsid w:val="00FA29AC"/>
    <w:rsid w:val="00FA4805"/>
    <w:rsid w:val="00FA5D17"/>
    <w:rsid w:val="00FA5DAC"/>
    <w:rsid w:val="00FB0454"/>
    <w:rsid w:val="00FB0E05"/>
    <w:rsid w:val="00FB2AA4"/>
    <w:rsid w:val="00FB2C03"/>
    <w:rsid w:val="00FB30EA"/>
    <w:rsid w:val="00FB3B7B"/>
    <w:rsid w:val="00FB45CA"/>
    <w:rsid w:val="00FB472E"/>
    <w:rsid w:val="00FB4C31"/>
    <w:rsid w:val="00FB4E43"/>
    <w:rsid w:val="00FB54A4"/>
    <w:rsid w:val="00FB5641"/>
    <w:rsid w:val="00FB61EE"/>
    <w:rsid w:val="00FB7F23"/>
    <w:rsid w:val="00FC217F"/>
    <w:rsid w:val="00FC2F47"/>
    <w:rsid w:val="00FC34B8"/>
    <w:rsid w:val="00FC3777"/>
    <w:rsid w:val="00FC57B1"/>
    <w:rsid w:val="00FC6907"/>
    <w:rsid w:val="00FD70FF"/>
    <w:rsid w:val="00FD7D10"/>
    <w:rsid w:val="00FE3B5E"/>
    <w:rsid w:val="00FE5770"/>
    <w:rsid w:val="00FE5A21"/>
    <w:rsid w:val="00FE78D8"/>
    <w:rsid w:val="00FF036A"/>
    <w:rsid w:val="00FF073C"/>
    <w:rsid w:val="00FF0D27"/>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nnie\appdata\roaming\microsoft\templates\PERRLA%20For%20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37C9-1259-4E3D-9AF1-0CD8034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 For APA</Template>
  <TotalTime>165</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vonnie</dc:creator>
  <cp:lastModifiedBy>vonnie</cp:lastModifiedBy>
  <cp:revision>17</cp:revision>
  <dcterms:created xsi:type="dcterms:W3CDTF">2011-06-03T22:08:00Z</dcterms:created>
  <dcterms:modified xsi:type="dcterms:W3CDTF">2011-06-04T00:54:00Z</dcterms:modified>
</cp:coreProperties>
</file>