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E02" w:rsidRDefault="00397E02" w:rsidP="006E2B8F">
      <w:pPr>
        <w:pStyle w:val="APA"/>
      </w:pPr>
    </w:p>
    <w:p w:rsidR="00397E02" w:rsidRDefault="00397E02" w:rsidP="006E2B8F">
      <w:pPr>
        <w:pStyle w:val="APA"/>
      </w:pPr>
    </w:p>
    <w:p w:rsidR="00397E02" w:rsidRDefault="00397E02" w:rsidP="007172B4">
      <w:pPr>
        <w:pStyle w:val="APA"/>
        <w:ind w:firstLine="0"/>
      </w:pPr>
    </w:p>
    <w:p w:rsidR="00397E02" w:rsidRDefault="00397E02" w:rsidP="006E2B8F">
      <w:pPr>
        <w:pStyle w:val="APA"/>
      </w:pPr>
    </w:p>
    <w:p w:rsidR="00397E02" w:rsidRDefault="00397E02" w:rsidP="006E2B8F">
      <w:pPr>
        <w:pStyle w:val="APA"/>
      </w:pPr>
    </w:p>
    <w:p w:rsidR="00397E02" w:rsidRDefault="00397E02" w:rsidP="006E2B8F">
      <w:pPr>
        <w:pStyle w:val="APAHeadingCenter"/>
      </w:pPr>
      <w:bookmarkStart w:id="0" w:name="bmTitlePageTitle"/>
      <w:r>
        <w:t>Quantitative Research Analysis</w:t>
      </w:r>
      <w:bookmarkEnd w:id="0"/>
    </w:p>
    <w:p w:rsidR="00397E02" w:rsidRDefault="00397E02" w:rsidP="006E2B8F">
      <w:pPr>
        <w:pStyle w:val="APAHeadingCenter"/>
      </w:pPr>
      <w:bookmarkStart w:id="1" w:name="bmTitlePageName"/>
      <w:r>
        <w:t>Cassandra Butcher, Debra Decker, Brittanie LaMontagne, Abbi Palmer</w:t>
      </w:r>
      <w:bookmarkEnd w:id="1"/>
    </w:p>
    <w:p w:rsidR="00397E02" w:rsidRDefault="00397E02" w:rsidP="006E2B8F">
      <w:pPr>
        <w:pStyle w:val="APAHeadingCenter"/>
      </w:pPr>
      <w:bookmarkStart w:id="2" w:name="bmTitlePageInst"/>
      <w:r>
        <w:t xml:space="preserve">Lakeview </w:t>
      </w:r>
      <w:smartTag w:uri="urn:schemas-microsoft-com:office:smarttags" w:element="place">
        <w:smartTag w:uri="urn:schemas-microsoft-com:office:smarttags" w:element="PlaceType">
          <w:r>
            <w:t>College</w:t>
          </w:r>
        </w:smartTag>
        <w:r>
          <w:t xml:space="preserve"> of </w:t>
        </w:r>
        <w:smartTag w:uri="urn:schemas-microsoft-com:office:smarttags" w:element="PlaceName">
          <w:r>
            <w:t>Nursing</w:t>
          </w:r>
        </w:smartTag>
      </w:smartTag>
      <w:bookmarkEnd w:id="2"/>
    </w:p>
    <w:p w:rsidR="00397E02" w:rsidRDefault="00397E02" w:rsidP="006E2B8F">
      <w:pPr>
        <w:pStyle w:val="APAHeadingCenter"/>
      </w:pPr>
      <w:bookmarkStart w:id="3" w:name="bmTitleAdd1"/>
      <w:r>
        <w:t>Nursing Research</w:t>
      </w:r>
      <w:bookmarkEnd w:id="3"/>
    </w:p>
    <w:p w:rsidR="00397E02" w:rsidRDefault="00397E02" w:rsidP="006E2B8F">
      <w:pPr>
        <w:pStyle w:val="APAHeadingCenter"/>
      </w:pPr>
      <w:bookmarkStart w:id="4" w:name="bmTitleAdd2"/>
      <w:r>
        <w:t>N302</w:t>
      </w:r>
      <w:bookmarkEnd w:id="4"/>
    </w:p>
    <w:p w:rsidR="00397E02" w:rsidRDefault="00397E02" w:rsidP="006E2B8F">
      <w:pPr>
        <w:pStyle w:val="APAHeadingCenter"/>
      </w:pPr>
      <w:bookmarkStart w:id="5" w:name="bmTitleAdd3"/>
      <w:r>
        <w:t>Alisha Betka</w:t>
      </w:r>
      <w:bookmarkEnd w:id="5"/>
    </w:p>
    <w:p w:rsidR="00397E02" w:rsidRDefault="00397E02" w:rsidP="006E2B8F">
      <w:pPr>
        <w:pStyle w:val="APAHeadingCenter"/>
      </w:pPr>
      <w:bookmarkStart w:id="6" w:name="bmTitleAdd4"/>
      <w:r>
        <w:t>July 16, 2012</w:t>
      </w:r>
      <w:bookmarkEnd w:id="6"/>
    </w:p>
    <w:p w:rsidR="00397E02" w:rsidRDefault="00397E02" w:rsidP="006E2B8F">
      <w:pPr>
        <w:pStyle w:val="APA"/>
        <w:sectPr w:rsidR="00397E02" w:rsidSect="006E2B8F">
          <w:headerReference w:type="default" r:id="rId7"/>
          <w:headerReference w:type="first" r:id="rId8"/>
          <w:pgSz w:w="12240" w:h="15840" w:code="1"/>
          <w:pgMar w:top="1440" w:right="1440" w:bottom="1440" w:left="1440" w:header="720" w:footer="720" w:gutter="0"/>
          <w:cols w:space="720"/>
          <w:titlePg/>
          <w:docGrid w:linePitch="360"/>
        </w:sectPr>
      </w:pPr>
    </w:p>
    <w:p w:rsidR="00397E02" w:rsidRDefault="00397E02" w:rsidP="006E2B8F">
      <w:pPr>
        <w:pStyle w:val="APA"/>
        <w:sectPr w:rsidR="00397E02" w:rsidSect="006E2B8F">
          <w:headerReference w:type="first" r:id="rId9"/>
          <w:type w:val="continuous"/>
          <w:pgSz w:w="12240" w:h="15840" w:code="1"/>
          <w:pgMar w:top="1440" w:right="1440" w:bottom="1440" w:left="1440" w:header="720" w:footer="720" w:gutter="0"/>
          <w:cols w:space="720"/>
          <w:titlePg/>
          <w:docGrid w:linePitch="360"/>
        </w:sectPr>
      </w:pPr>
    </w:p>
    <w:p w:rsidR="00397E02" w:rsidRDefault="00397E02" w:rsidP="006E2B8F">
      <w:pPr>
        <w:pStyle w:val="APAHeadingCenter"/>
      </w:pPr>
      <w:bookmarkStart w:id="7" w:name="bmFirstPageTitle"/>
      <w:r>
        <w:t>Quantitative Research Analysis</w:t>
      </w:r>
      <w:bookmarkEnd w:id="7"/>
    </w:p>
    <w:p w:rsidR="00397E02" w:rsidRDefault="00397E02" w:rsidP="002C136B">
      <w:pPr>
        <w:pStyle w:val="APA"/>
        <w:jc w:val="center"/>
        <w:rPr>
          <w:b/>
        </w:rPr>
      </w:pPr>
      <w:r>
        <w:rPr>
          <w:b/>
        </w:rPr>
        <w:t>Summary</w:t>
      </w:r>
    </w:p>
    <w:p w:rsidR="00397E02" w:rsidRDefault="00397E02" w:rsidP="00CC5577">
      <w:pPr>
        <w:pStyle w:val="APA"/>
      </w:pPr>
      <w:r w:rsidRPr="002C136B">
        <w:t xml:space="preserve">This article is a cross sectional study to look at presenteeism in nursing.  Presenteeism is when an employee goes to work even though they are ill or injured.  A random sample survey was sent out to 2,500 nurses in </w:t>
      </w:r>
      <w:smartTag w:uri="urn:schemas-microsoft-com:office:smarttags" w:element="place">
        <w:smartTag w:uri="urn:schemas-microsoft-com:office:smarttags" w:element="State">
          <w:r w:rsidRPr="002C136B">
            <w:t>North Carolina</w:t>
          </w:r>
        </w:smartTag>
      </w:smartTag>
      <w:r w:rsidRPr="002C136B">
        <w:t xml:space="preserve">.  The researchers look to find causes of presenteeism, patient care related to presenteeism, and how much it is costing facilities.  Of the 2,500 surveys sent out 1,171 were responded to and sent back.  The surveys showed that the highest complaint was musculoskeletal pain.  62% of the respondents reported that their health status had affected their work and quality of patient care.  In the </w:t>
      </w:r>
      <w:smartTag w:uri="urn:schemas-microsoft-com:office:smarttags" w:element="place">
        <w:smartTag w:uri="urn:schemas-microsoft-com:office:smarttags" w:element="country-region">
          <w:r w:rsidRPr="002C136B">
            <w:t>United States</w:t>
          </w:r>
        </w:smartTag>
      </w:smartTag>
      <w:r w:rsidRPr="002C136B">
        <w:t xml:space="preserve"> presenteeism is estimated to cost health care facilities from $2 billion to $13 billion annually.  Researchers hope to draw attention to presenteeism and find solutions to help nurses on the job to improve quality care for patients.</w:t>
      </w:r>
      <w:r>
        <w:t xml:space="preserve"> (Letvak, Ruhm, and Gupta, 2012) </w:t>
      </w:r>
      <w:r w:rsidRPr="002C136B">
        <w:t xml:space="preserve">  </w:t>
      </w:r>
    </w:p>
    <w:p w:rsidR="00397E02" w:rsidRDefault="00397E02" w:rsidP="002C136B">
      <w:pPr>
        <w:pStyle w:val="APA"/>
        <w:jc w:val="center"/>
        <w:rPr>
          <w:b/>
        </w:rPr>
      </w:pPr>
      <w:r>
        <w:rPr>
          <w:b/>
        </w:rPr>
        <w:t>Problem/Purpose</w:t>
      </w:r>
    </w:p>
    <w:p w:rsidR="00397E02" w:rsidRPr="002C136B" w:rsidRDefault="00397E02" w:rsidP="002C136B">
      <w:pPr>
        <w:pStyle w:val="APA"/>
      </w:pPr>
      <w:r w:rsidRPr="002C136B">
        <w:t xml:space="preserve">The problem is not clearly defined by the researchers.  The data suggests that nurses are caring for individuals while they themselves are ill.  This is resulting in poor quality patient care.  Studies have shown that presenteeism is related to higher fall risks and medication errors.  This is costing health care facilities money.  The purpose of this study is to identify health problems related to presenteeism and determine if they are related to the quality of patient care.  This is an important topic in nursing.  Healthy nurses provide quality care and ensure safety to the patient.  We need to be aware of the factors affecting patient care and safety so that we can improve them.  </w:t>
      </w:r>
    </w:p>
    <w:p w:rsidR="00397E02" w:rsidRDefault="00397E02" w:rsidP="002C136B">
      <w:pPr>
        <w:pStyle w:val="APA"/>
        <w:jc w:val="center"/>
        <w:rPr>
          <w:b/>
        </w:rPr>
      </w:pPr>
      <w:r>
        <w:rPr>
          <w:b/>
        </w:rPr>
        <w:t>Conceptual Framework</w:t>
      </w:r>
    </w:p>
    <w:p w:rsidR="00397E02" w:rsidRDefault="00397E02" w:rsidP="002C136B">
      <w:pPr>
        <w:pStyle w:val="APA"/>
      </w:pPr>
      <w:r w:rsidRPr="002C136B">
        <w:t xml:space="preserve">This study was based on the theory that patient care is affected by a nurse’s health status.  The framework for this study is not clearly defined. The concepts and relationships are not clearly defined.  Based on the article it is implied that most nurses suffer from musculoskeletal pain and depression.  This is contributing to poor quality patient care including falls and medication errors.  Patient falls and medication errors are costing health care facilities money.  It needs to be investigated as to why nurses are remaining at work while they are ill and what can be done to prevent it.  </w:t>
      </w:r>
    </w:p>
    <w:p w:rsidR="00397E02" w:rsidRDefault="00397E02" w:rsidP="00781DD0">
      <w:pPr>
        <w:pStyle w:val="APA"/>
        <w:jc w:val="center"/>
        <w:rPr>
          <w:b/>
        </w:rPr>
      </w:pPr>
      <w:r>
        <w:rPr>
          <w:b/>
        </w:rPr>
        <w:t>Review of Literature</w:t>
      </w:r>
    </w:p>
    <w:p w:rsidR="00397E02" w:rsidRDefault="00397E02" w:rsidP="00781DD0">
      <w:pPr>
        <w:pStyle w:val="APA"/>
      </w:pPr>
      <w:r w:rsidRPr="00781DD0">
        <w:t>Within the review of the literature, the fact that work productivity is not clearly defined is stated.  Based off of previous research, “many health conditions are known to affect work</w:t>
      </w:r>
      <w:r>
        <w:t xml:space="preserve"> productivity” (Letvak, Ruhm, and </w:t>
      </w:r>
      <w:r w:rsidRPr="00781DD0">
        <w:t xml:space="preserve">Gupta, 2012).  Other statistics and facts, which stemmed from other research, show that current research has been included in this study.  References included in the article show that most information came from research dated back to no earlier than 2000, most research coming from 2006 or sooner.  Breaking down and explaining previous study results make the critique of the literature made through the focus on what information this study will seek to discover.  By narrowing down the evaluation of presenteeism and conditions that affect quality of care, it is clear that researchers believe that the current study seeks to reach clearer conclusions within these issues. </w:t>
      </w:r>
    </w:p>
    <w:p w:rsidR="00397E02" w:rsidRPr="00781DD0" w:rsidRDefault="00397E02" w:rsidP="00781DD0">
      <w:pPr>
        <w:pStyle w:val="APA"/>
        <w:jc w:val="center"/>
        <w:rPr>
          <w:b/>
        </w:rPr>
      </w:pPr>
      <w:r w:rsidRPr="00781DD0">
        <w:rPr>
          <w:b/>
        </w:rPr>
        <w:t>Research Question</w:t>
      </w:r>
    </w:p>
    <w:p w:rsidR="00397E02" w:rsidRDefault="00397E02" w:rsidP="00781DD0">
      <w:pPr>
        <w:pStyle w:val="APA"/>
      </w:pPr>
      <w:r w:rsidRPr="00781DD0">
        <w:t>The research question, more of a statement, that sparked the study is, “the extent to which musculoskeletal pain or depression (or both) in RNs affect their work productivity and self-reported quality of care provided and considered the ass</w:t>
      </w:r>
      <w:r>
        <w:t xml:space="preserve">ociated costs” (Letvak, Ruhm, and </w:t>
      </w:r>
      <w:r w:rsidRPr="00781DD0">
        <w:t>Gupta, 2012).  The use of the phrase, “extent to which”, implies that researchers believe that the stated problem most definitely does affect work productivity and self-reported quality of care.  This problem was researchable through a cross-sectional survey study, asking RNs multiple questions regarding pain and depression as well as work productivity and self-reported quality of care.  The question of, how much will pain and depression affect the mentioned circumstances, relates logically to the problem because of the nature of the study.  Within the article, the problem is explained thoroughly through previous research and is incl</w:t>
      </w:r>
      <w:r>
        <w:t>uded in the literature review; w</w:t>
      </w:r>
      <w:r w:rsidRPr="00781DD0">
        <w:t>hereas</w:t>
      </w:r>
      <w:r>
        <w:t>,</w:t>
      </w:r>
      <w:r w:rsidRPr="00781DD0">
        <w:t xml:space="preserve"> the framework is conceptual, and uses underlying concepts to form relationships within the problem.  The discussion includes areas of the study that we</w:t>
      </w:r>
      <w:r>
        <w:t>re a surprise to the researcher</w:t>
      </w:r>
      <w:r w:rsidRPr="00781DD0">
        <w:t xml:space="preserve">s.  It also includes significant findings, as well as suggestions for future research.  Each aspect of the article contributed logically to the question/problem of the study.  </w:t>
      </w:r>
    </w:p>
    <w:p w:rsidR="00397E02" w:rsidRDefault="00397E02" w:rsidP="00781DD0">
      <w:pPr>
        <w:pStyle w:val="APA"/>
        <w:jc w:val="center"/>
        <w:rPr>
          <w:b/>
        </w:rPr>
      </w:pPr>
      <w:r>
        <w:rPr>
          <w:b/>
        </w:rPr>
        <w:t>Variables</w:t>
      </w:r>
    </w:p>
    <w:p w:rsidR="00397E02" w:rsidRDefault="00397E02" w:rsidP="00781DD0">
      <w:pPr>
        <w:pStyle w:val="APA"/>
      </w:pPr>
      <w:r w:rsidRPr="00781DD0">
        <w:t>The variables included in the article are: nurse staffing levels, presenteeism, quality of care, and health-related circumstances.  They are not clearly defined but inferred by having an understanding of what the study is seeking to find out.  These variables were defined operationally and were easy to understand within the article.  Within the discussion portion of the article, other variables are identified.  For example, the age of nurses working in the hospital and adverse reactions to medications being taken by ill nurses we</w:t>
      </w:r>
      <w:r>
        <w:t xml:space="preserve">re mentioned.  (Letvak, Ruhm, and </w:t>
      </w:r>
      <w:r w:rsidRPr="00781DD0">
        <w:t>Gupta, 2012)</w:t>
      </w:r>
    </w:p>
    <w:p w:rsidR="00397E02" w:rsidRDefault="00397E02" w:rsidP="00C43ACB">
      <w:pPr>
        <w:pStyle w:val="APA"/>
        <w:jc w:val="center"/>
        <w:rPr>
          <w:b/>
        </w:rPr>
      </w:pPr>
      <w:r>
        <w:rPr>
          <w:b/>
        </w:rPr>
        <w:t>Design</w:t>
      </w:r>
    </w:p>
    <w:p w:rsidR="00397E02" w:rsidRPr="00C43ACB" w:rsidRDefault="00397E02" w:rsidP="00C43ACB">
      <w:pPr>
        <w:pStyle w:val="APA"/>
      </w:pPr>
      <w:r w:rsidRPr="00C43ACB">
        <w:t xml:space="preserve">The design for the study, “Nurses’ Presenteeism and Its Effects on Self-Reported Quality of Care and Costs” is a cross-sectional, correlational design. This is a cross-sectional design because all of the data was collected at one time through surveys that were mailed. It was a correlational study as well because the researchers aimed to link the variables together and determine the relationship between all of them. This design was appropriate for the research problem as it aimed to link the affects of depression and musculoskeletal pain in RN’s to their productivity at work, quality of care, and the associated costs. </w:t>
      </w:r>
    </w:p>
    <w:p w:rsidR="00397E02" w:rsidRDefault="00397E02" w:rsidP="00C43ACB">
      <w:pPr>
        <w:pStyle w:val="APA"/>
        <w:jc w:val="center"/>
        <w:rPr>
          <w:b/>
        </w:rPr>
      </w:pPr>
      <w:r>
        <w:rPr>
          <w:b/>
        </w:rPr>
        <w:t>Sample</w:t>
      </w:r>
    </w:p>
    <w:p w:rsidR="00397E02" w:rsidRPr="00C43ACB" w:rsidRDefault="00397E02" w:rsidP="00C43ACB">
      <w:pPr>
        <w:pStyle w:val="APA"/>
      </w:pPr>
      <w:r w:rsidRPr="00C43ACB">
        <w:t>The North Carolina Board of Nursing randomly picked 2</w:t>
      </w:r>
      <w:r>
        <w:t>,</w:t>
      </w:r>
      <w:r w:rsidRPr="00C43ACB">
        <w:t>5</w:t>
      </w:r>
      <w:r>
        <w:t>00</w:t>
      </w:r>
      <w:r w:rsidRPr="00C43ACB">
        <w:t xml:space="preserve"> nurses working in hospital settings in </w:t>
      </w:r>
      <w:smartTag w:uri="urn:schemas-microsoft-com:office:smarttags" w:element="place">
        <w:smartTag w:uri="urn:schemas-microsoft-com:office:smarttags" w:element="State">
          <w:r w:rsidRPr="00C43ACB">
            <w:t>North Carolina</w:t>
          </w:r>
        </w:smartTag>
      </w:smartTag>
      <w:r w:rsidRPr="00C43ACB">
        <w:t xml:space="preserve"> for the sample of this study. After obtaining approval from the institutional review board at the </w:t>
      </w:r>
      <w:smartTag w:uri="urn:schemas-microsoft-com:office:smarttags" w:element="PlaceType">
        <w:r w:rsidRPr="00C43ACB">
          <w:t>University</w:t>
        </w:r>
      </w:smartTag>
      <w:r w:rsidRPr="00C43ACB">
        <w:t xml:space="preserve"> of </w:t>
      </w:r>
      <w:smartTag w:uri="urn:schemas-microsoft-com:office:smarttags" w:element="PlaceName">
        <w:r w:rsidRPr="00C43ACB">
          <w:t>North Carolina</w:t>
        </w:r>
      </w:smartTag>
      <w:r w:rsidRPr="00C43ACB">
        <w:t xml:space="preserve"> at </w:t>
      </w:r>
      <w:smartTag w:uri="urn:schemas-microsoft-com:office:smarttags" w:element="place">
        <w:smartTag w:uri="urn:schemas-microsoft-com:office:smarttags" w:element="City">
          <w:r w:rsidRPr="00C43ACB">
            <w:t>Greensboro</w:t>
          </w:r>
        </w:smartTag>
      </w:smartTag>
      <w:r w:rsidRPr="00C43ACB">
        <w:t>, 2500 surveys were mailed out to the supplied random sample. Of the 2500 surveys mailed, 1171 of them were returned</w:t>
      </w:r>
      <w:r>
        <w:t xml:space="preserve"> (Letvak, Ruhm, and Gupta, 2012)</w:t>
      </w:r>
      <w:r w:rsidRPr="00C43ACB">
        <w:t>. By returning the mailed surveys, the participants consented to the study and agreed to allow their survey to be included in the research analysis. This sample size of 1171 is</w:t>
      </w:r>
      <w:r>
        <w:t xml:space="preserve"> appropriate because it was deter</w:t>
      </w:r>
      <w:r w:rsidRPr="00C43ACB">
        <w:t>m</w:t>
      </w:r>
      <w:r>
        <w:t>ined by a power analysis that a sam</w:t>
      </w:r>
      <w:r w:rsidRPr="00C43ACB">
        <w:t xml:space="preserve">ple size of just 200 would ensure at least 80% accuracy. </w:t>
      </w:r>
    </w:p>
    <w:p w:rsidR="00397E02" w:rsidRPr="00C43ACB" w:rsidRDefault="00397E02" w:rsidP="00C43ACB">
      <w:pPr>
        <w:pStyle w:val="APA"/>
        <w:jc w:val="center"/>
        <w:rPr>
          <w:b/>
        </w:rPr>
      </w:pPr>
      <w:r>
        <w:rPr>
          <w:b/>
        </w:rPr>
        <w:t>Data Collection Methods</w:t>
      </w:r>
    </w:p>
    <w:p w:rsidR="00397E02" w:rsidRDefault="00397E02" w:rsidP="00C43ACB">
      <w:pPr>
        <w:pStyle w:val="APA"/>
      </w:pPr>
      <w:r w:rsidRPr="00C43ACB">
        <w:t>The data for this study was collected through a survey that was mailed out to the participants. The survey addressed many points of interest including individual characteristics, workplace characteristics, musculoskeletal pain, depression, presenteeism, and perceived quality of care. Furthermore,</w:t>
      </w:r>
      <w:r>
        <w:t xml:space="preserve"> additional questions were asked,</w:t>
      </w:r>
      <w:r w:rsidRPr="00C43ACB">
        <w:t xml:space="preserve"> </w:t>
      </w:r>
      <w:r>
        <w:t>breaking</w:t>
      </w:r>
      <w:r w:rsidRPr="00C43ACB">
        <w:t xml:space="preserve"> each of the areas of interest down. For instance, individual characteristics included the participant’s age, sex, marital status, height, and weight. Each of the topics included several questions, ensuring greater accuracy for each category. </w:t>
      </w:r>
    </w:p>
    <w:p w:rsidR="00397E02" w:rsidRDefault="00397E02" w:rsidP="00B825BE">
      <w:pPr>
        <w:pStyle w:val="APA"/>
        <w:jc w:val="center"/>
        <w:rPr>
          <w:b/>
        </w:rPr>
      </w:pPr>
      <w:r>
        <w:rPr>
          <w:b/>
        </w:rPr>
        <w:t>Data Analysis</w:t>
      </w:r>
    </w:p>
    <w:p w:rsidR="00397E02" w:rsidRDefault="00397E02" w:rsidP="00D12DAA">
      <w:pPr>
        <w:pStyle w:val="APA"/>
      </w:pPr>
      <w:r w:rsidRPr="00D12DAA">
        <w:t>The analysis procedures are appropriate for this level of measurement. First, the data was converted into measurable, numerical variables. Next, the researchers used percentages to categorize variables, means to determine numerical scores on the questionnaires, and identified β coefficients used to determine results. The researchers also used the Poisson Regression Model to analyze the data. By using this model they were able to identify the relation of presenteeism to patient falls where P=0.004 and β Coefficient= 0.1680 (Letvak, Ruhm, and Gupta, 2012). They also identified the relation of presenteeism to medication errors where P=0.0001 and β Coefficient= 0.1655 (Letvak et al., 2012). Lastly, the self-reported quality of care where P&lt;0.001 and the β Coefficient= -0.150 (Letvak et al., 2012). Between all of these values the researchers were able to determine the relation of presenteeism and different variables (medication errors, patient falls,</w:t>
      </w:r>
      <w:r>
        <w:t xml:space="preserve"> and</w:t>
      </w:r>
      <w:r w:rsidRPr="00D12DAA">
        <w:t xml:space="preserve"> quality of care). They clearly organized their data into graphs and tables as well as paragraphs within the article. The data analysis procedures answer the question at hand and are further discussed on the next slide in results and conclusions. </w:t>
      </w:r>
    </w:p>
    <w:p w:rsidR="00397E02" w:rsidRDefault="00397E02" w:rsidP="00D12DAA">
      <w:pPr>
        <w:pStyle w:val="APA"/>
        <w:jc w:val="center"/>
      </w:pPr>
      <w:r>
        <w:rPr>
          <w:b/>
        </w:rPr>
        <w:t xml:space="preserve">Results and Conclusions </w:t>
      </w:r>
    </w:p>
    <w:p w:rsidR="00397E02" w:rsidRPr="00D12DAA" w:rsidRDefault="00397E02" w:rsidP="00D12DAA">
      <w:pPr>
        <w:pStyle w:val="APA"/>
      </w:pPr>
      <w:r w:rsidRPr="00D12DAA">
        <w:t xml:space="preserve">Using the model discussed on the previous slide the researchers discovered that for every increased number in the presenteeism score patient falls would increase by 18% and medication errors would increase by 18% as well. They also discovered that for each increase in presenteeism score the quality of care score would decrease by about .15 points. Letvak, Ruhm, and Gupta, 2012 state, “Presenteeism was significantly associated with patient falls, medication errors, and overall self reported quality of care.” The authors also found by the same Poisson Regression model that these increases in medication errors and falls are expected to cost around $1,346 per RN in North Carolina yearly (Letvak et al., 2012). If these results were to be expanded and generalized to the entire country the increased cost would be just under $2 billion. This study is, however, limited because its population sample was only of RN’s from one state. Also, the authors feel that because they used a cross-sectional design and self reporting their study may have been additionally limited. The authors themselves express hope that this study will motivate others to build off of their work. Future studies may be able to bring more attention to nurse’s presenteeism and other health problems besides depression and musculoskeletal pain. Perhaps further studies could expand off of this one in more states than just North Carolina. </w:t>
      </w:r>
    </w:p>
    <w:p w:rsidR="00397E02" w:rsidRDefault="00397E02" w:rsidP="00D12DAA">
      <w:pPr>
        <w:pStyle w:val="APA"/>
      </w:pPr>
      <w:r w:rsidRPr="00D12DAA">
        <w:tab/>
        <w:t>This study clearly shows that nurse</w:t>
      </w:r>
      <w:r>
        <w:t>’</w:t>
      </w:r>
      <w:r w:rsidRPr="00D12DAA">
        <w:t xml:space="preserve">s efficiency and productivity on the job can be and is hindered by things such as musculoskeletal pain and depression. Furthermore, this jeopardizes the patients care and, ultimately, their safety. This study is proof that for the top and most cost-effective patient care nurses must first be taken care of. By taking into account the nurses presenteeism, improved care can be provided all around for a better, safer health care environment (Letvak et al., 2012). </w:t>
      </w:r>
    </w:p>
    <w:p w:rsidR="00397E02" w:rsidRDefault="00397E02" w:rsidP="006E5A20">
      <w:pPr>
        <w:pStyle w:val="APA"/>
        <w:jc w:val="center"/>
        <w:rPr>
          <w:b/>
        </w:rPr>
      </w:pPr>
      <w:r>
        <w:rPr>
          <w:b/>
        </w:rPr>
        <w:t xml:space="preserve">Evaluation of Research </w:t>
      </w:r>
    </w:p>
    <w:p w:rsidR="00397E02" w:rsidRPr="004E49D8" w:rsidRDefault="00397E02" w:rsidP="004E49D8">
      <w:pPr>
        <w:pStyle w:val="APA"/>
      </w:pPr>
      <w:r w:rsidRPr="004E49D8">
        <w:t>This article about nurse</w:t>
      </w:r>
      <w:r>
        <w:t>’</w:t>
      </w:r>
      <w:r w:rsidRPr="004E49D8">
        <w:t>s presenteeism by Letvak, Ruhm, and Gupta (2012) was extremely well organized. It is evident that the authors put a lot of attention towards how their paper was set up and arranged. The authors used easy to understand terms and had distinct sections in their paper so that information was not muddled together. The reader does not need to try to guess what the authors are referring to. Also the authors put together a nice, brief abstract which helps one to better understand the paper and organizes it so that one can interpret the paper quickly. The author</w:t>
      </w:r>
      <w:r>
        <w:t>’</w:t>
      </w:r>
      <w:r w:rsidRPr="004E49D8">
        <w:t xml:space="preserve">s designs were appropriate. By collecting data at one time (cross-sectional) the study did not get too overwhelmed with an excess of data. The correlational design was also absolutely appropriate because it allowed the researchers to conclude their results by linking variables together (nurses presenteeism effect on cost, safety, and productivity). </w:t>
      </w:r>
    </w:p>
    <w:p w:rsidR="00397E02" w:rsidRPr="004E49D8" w:rsidRDefault="00397E02" w:rsidP="004E49D8">
      <w:pPr>
        <w:pStyle w:val="APA"/>
      </w:pPr>
      <w:r w:rsidRPr="004E49D8">
        <w:tab/>
        <w:t>This study was limited in ways that could have hindered the study or benefitted it. The fact that this study only included one state is potentially a con because it does not give completely accurate results to generalize to the entire country. Although, one can hypothesize that future studies elsewhere would find similar results to what was found in North Carolina. The study was also limited to two major diseases/disorders; musculoskeletal pain and depression. The limitation in disease variables was a very smart choice on the researcher</w:t>
      </w:r>
      <w:r>
        <w:t>’</w:t>
      </w:r>
      <w:r w:rsidRPr="004E49D8">
        <w:t xml:space="preserve">s part. It prevented the data from being unmanageable and did not try to study too much at one time. By focusing on two major disorders the researchers were able to get accurate results and provide a fantastic foundation for future studies. </w:t>
      </w:r>
    </w:p>
    <w:p w:rsidR="00397E02" w:rsidRPr="004E49D8" w:rsidRDefault="00397E02" w:rsidP="004E49D8">
      <w:pPr>
        <w:pStyle w:val="APA"/>
      </w:pPr>
      <w:r w:rsidRPr="004E49D8">
        <w:tab/>
        <w:t>Finally, the researchers used both tables and graphs in their final article. These were great tools and additions to the paper as it made the data visibly understandable. The reader can actually see the results and better understand how the authors reached their conclusion. Along with the analysis and description of the data, these tables and graphs made it clear that nurse</w:t>
      </w:r>
      <w:r>
        <w:t>’</w:t>
      </w:r>
      <w:r w:rsidRPr="004E49D8">
        <w:t xml:space="preserve">s presenteeism is, in fact, costing facilities in a variety of ways. </w:t>
      </w:r>
    </w:p>
    <w:p w:rsidR="00397E02" w:rsidRPr="004E49D8" w:rsidRDefault="00397E02" w:rsidP="004E49D8">
      <w:pPr>
        <w:pStyle w:val="APA"/>
      </w:pPr>
      <w:r w:rsidRPr="004E49D8">
        <w:t xml:space="preserve"> </w:t>
      </w:r>
    </w:p>
    <w:p w:rsidR="00397E02" w:rsidRPr="006E5A20" w:rsidRDefault="00397E02" w:rsidP="006E5A20">
      <w:pPr>
        <w:pStyle w:val="APA"/>
      </w:pPr>
    </w:p>
    <w:p w:rsidR="00397E02" w:rsidRPr="00D12DAA" w:rsidRDefault="00397E02" w:rsidP="00D12DAA">
      <w:pPr>
        <w:pStyle w:val="APA"/>
      </w:pPr>
    </w:p>
    <w:p w:rsidR="00397E02" w:rsidRPr="00B825BE" w:rsidRDefault="00397E02" w:rsidP="00B825BE">
      <w:pPr>
        <w:pStyle w:val="APA"/>
        <w:rPr>
          <w:b/>
        </w:rPr>
      </w:pPr>
    </w:p>
    <w:p w:rsidR="00397E02" w:rsidRDefault="00397E02" w:rsidP="00781DD0">
      <w:pPr>
        <w:pStyle w:val="APA"/>
      </w:pPr>
    </w:p>
    <w:p w:rsidR="00397E02" w:rsidRPr="00781DD0" w:rsidRDefault="00397E02" w:rsidP="00781DD0">
      <w:pPr>
        <w:pStyle w:val="APA"/>
      </w:pPr>
    </w:p>
    <w:p w:rsidR="00397E02" w:rsidRDefault="00397E02" w:rsidP="00781DD0">
      <w:pPr>
        <w:pStyle w:val="APA"/>
        <w:rPr>
          <w:b/>
        </w:rPr>
      </w:pPr>
    </w:p>
    <w:p w:rsidR="00397E02" w:rsidRDefault="00397E02" w:rsidP="00781DD0">
      <w:pPr>
        <w:pStyle w:val="APA"/>
        <w:rPr>
          <w:b/>
        </w:rPr>
      </w:pPr>
    </w:p>
    <w:p w:rsidR="00397E02" w:rsidRDefault="00397E02" w:rsidP="00781DD0">
      <w:pPr>
        <w:pStyle w:val="APA"/>
        <w:rPr>
          <w:b/>
        </w:rPr>
      </w:pPr>
    </w:p>
    <w:p w:rsidR="00397E02" w:rsidRDefault="00397E02" w:rsidP="00781DD0">
      <w:pPr>
        <w:pStyle w:val="APA"/>
        <w:rPr>
          <w:b/>
        </w:rPr>
      </w:pPr>
    </w:p>
    <w:p w:rsidR="00397E02" w:rsidRPr="00781DD0" w:rsidRDefault="00397E02" w:rsidP="00781DD0">
      <w:pPr>
        <w:pStyle w:val="APA"/>
        <w:rPr>
          <w:b/>
        </w:rPr>
      </w:pPr>
    </w:p>
    <w:p w:rsidR="00397E02" w:rsidRPr="00781DD0" w:rsidRDefault="00397E02" w:rsidP="00781DD0">
      <w:pPr>
        <w:pStyle w:val="APA"/>
      </w:pPr>
    </w:p>
    <w:p w:rsidR="00397E02" w:rsidRDefault="00397E02" w:rsidP="007F7680">
      <w:pPr>
        <w:pStyle w:val="APA"/>
        <w:jc w:val="center"/>
        <w:rPr>
          <w:b/>
        </w:rPr>
      </w:pPr>
      <w:r>
        <w:rPr>
          <w:b/>
        </w:rPr>
        <w:t>References</w:t>
      </w:r>
    </w:p>
    <w:p w:rsidR="00397E02" w:rsidRPr="007F7680" w:rsidRDefault="00397E02" w:rsidP="007F7680">
      <w:pPr>
        <w:pStyle w:val="APA"/>
        <w:ind w:left="360" w:firstLine="0"/>
      </w:pPr>
      <w:r w:rsidRPr="007F7680">
        <w:t>Letvak, S. A., Ruhm, C. J., &amp; Gupta, S. N. (2012). Nurses’</w:t>
      </w:r>
      <w:r>
        <w:t xml:space="preserve"> </w:t>
      </w:r>
      <w:r w:rsidRPr="007F7680">
        <w:t xml:space="preserve">presenteeism and its effects on </w:t>
      </w:r>
      <w:r>
        <w:tab/>
      </w:r>
      <w:r w:rsidRPr="007F7680">
        <w:t xml:space="preserve">self-reported quality of care and costs. </w:t>
      </w:r>
      <w:r w:rsidRPr="007F7680">
        <w:rPr>
          <w:i/>
          <w:iCs/>
        </w:rPr>
        <w:t>American Journal of Nursing, 112</w:t>
      </w:r>
      <w:r w:rsidRPr="007F7680">
        <w:t xml:space="preserve">(2), 30-38. </w:t>
      </w:r>
      <w:r>
        <w:tab/>
      </w:r>
      <w:r w:rsidRPr="007F7680">
        <w:t>doi:10.1097/01.NAJ.0000411176.15696.f9</w:t>
      </w:r>
    </w:p>
    <w:p w:rsidR="00397E02" w:rsidRPr="007F7680" w:rsidRDefault="00397E02" w:rsidP="007F7680">
      <w:pPr>
        <w:pStyle w:val="APA"/>
        <w:ind w:left="360" w:firstLine="0"/>
      </w:pPr>
      <w:r w:rsidRPr="007F7680">
        <w:t>Rebar, C. R., Gersch, C. J., Macnee, C. L., &amp; McCabe, S. (2011).</w:t>
      </w:r>
      <w:r>
        <w:t xml:space="preserve">  </w:t>
      </w:r>
      <w:r w:rsidRPr="007F7680">
        <w:rPr>
          <w:i/>
          <w:iCs/>
        </w:rPr>
        <w:t>Understanding nursing</w:t>
      </w:r>
      <w:r w:rsidRPr="007F7680">
        <w:t xml:space="preserve"> </w:t>
      </w:r>
      <w:r>
        <w:tab/>
      </w:r>
      <w:r w:rsidRPr="007F7680">
        <w:rPr>
          <w:i/>
          <w:iCs/>
        </w:rPr>
        <w:t>research: Using research in evidence-based practice</w:t>
      </w:r>
      <w:r w:rsidRPr="007F7680">
        <w:t xml:space="preserve"> (3</w:t>
      </w:r>
      <w:r w:rsidRPr="007F7680">
        <w:rPr>
          <w:vertAlign w:val="superscript"/>
        </w:rPr>
        <w:t>rd</w:t>
      </w:r>
      <w:r>
        <w:t xml:space="preserve">  ed.). Philadelphia: </w:t>
      </w:r>
      <w:r w:rsidRPr="007F7680">
        <w:t xml:space="preserve">Lippincott, </w:t>
      </w:r>
      <w:r>
        <w:tab/>
      </w:r>
      <w:bookmarkStart w:id="8" w:name="_GoBack"/>
      <w:bookmarkEnd w:id="8"/>
      <w:r w:rsidRPr="007F7680">
        <w:t>Williams &amp; Wilkins.</w:t>
      </w:r>
    </w:p>
    <w:p w:rsidR="00397E02" w:rsidRPr="007F7680" w:rsidRDefault="00397E02" w:rsidP="007F7680">
      <w:pPr>
        <w:pStyle w:val="APA"/>
      </w:pPr>
    </w:p>
    <w:sectPr w:rsidR="00397E02" w:rsidRPr="007F7680" w:rsidSect="006E2B8F">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E02" w:rsidRDefault="00397E02">
      <w:r>
        <w:separator/>
      </w:r>
    </w:p>
  </w:endnote>
  <w:endnote w:type="continuationSeparator" w:id="0">
    <w:p w:rsidR="00397E02" w:rsidRDefault="00397E0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E02" w:rsidRDefault="00397E02">
      <w:r>
        <w:separator/>
      </w:r>
    </w:p>
  </w:footnote>
  <w:footnote w:type="continuationSeparator" w:id="0">
    <w:p w:rsidR="00397E02" w:rsidRDefault="00397E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E02" w:rsidRPr="006E2B8F" w:rsidRDefault="00397E02" w:rsidP="006E2B8F">
    <w:pPr>
      <w:pStyle w:val="APAPageHeading"/>
    </w:pPr>
    <w:r>
      <w:t>QUANTITATIVE RESEARCH ANALYSIS</w:t>
    </w:r>
    <w:r>
      <w:tab/>
    </w:r>
    <w:fldSimple w:instr=" PAGE  \* MERGEFORMAT ">
      <w:r>
        <w:rPr>
          <w:noProof/>
        </w:rPr>
        <w:t>9</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E02" w:rsidRPr="006E2B8F" w:rsidRDefault="00397E02" w:rsidP="006E2B8F">
    <w:pPr>
      <w:pStyle w:val="APAPageHeading"/>
    </w:pPr>
    <w:r>
      <w:t>Running head: QUANTITATIVE RESEARCH ANALYSIS</w:t>
    </w:r>
    <w:r>
      <w:tab/>
    </w:r>
    <w:fldSimple w:instr=" PAGE  \* MERGEFORMAT ">
      <w:r>
        <w:rPr>
          <w:noProof/>
        </w:rPr>
        <w:t>1</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E02" w:rsidRPr="006E2B8F" w:rsidRDefault="00397E02" w:rsidP="006E2B8F">
    <w:pPr>
      <w:pStyle w:val="APAPageHeading"/>
    </w:pPr>
    <w:r>
      <w:t>QUANTITATIVE RESEARCH ANALYSIS</w:t>
    </w:r>
    <w:r>
      <w:tab/>
    </w:r>
    <w:fldSimple w:instr=" PAGE  \* MERGEFORMAT ">
      <w:r>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7B68B7"/>
    <w:multiLevelType w:val="hybridMultilevel"/>
    <w:tmpl w:val="F6D04BCE"/>
    <w:lvl w:ilvl="0" w:tplc="76E84582">
      <w:start w:val="1"/>
      <w:numFmt w:val="bullet"/>
      <w:lvlText w:val="•"/>
      <w:lvlJc w:val="left"/>
      <w:pPr>
        <w:tabs>
          <w:tab w:val="num" w:pos="720"/>
        </w:tabs>
        <w:ind w:left="720" w:hanging="360"/>
      </w:pPr>
      <w:rPr>
        <w:rFonts w:ascii="Arial" w:hAnsi="Arial" w:hint="default"/>
      </w:rPr>
    </w:lvl>
    <w:lvl w:ilvl="1" w:tplc="F094068A" w:tentative="1">
      <w:start w:val="1"/>
      <w:numFmt w:val="bullet"/>
      <w:lvlText w:val="•"/>
      <w:lvlJc w:val="left"/>
      <w:pPr>
        <w:tabs>
          <w:tab w:val="num" w:pos="1440"/>
        </w:tabs>
        <w:ind w:left="1440" w:hanging="360"/>
      </w:pPr>
      <w:rPr>
        <w:rFonts w:ascii="Arial" w:hAnsi="Arial" w:hint="default"/>
      </w:rPr>
    </w:lvl>
    <w:lvl w:ilvl="2" w:tplc="569404EA" w:tentative="1">
      <w:start w:val="1"/>
      <w:numFmt w:val="bullet"/>
      <w:lvlText w:val="•"/>
      <w:lvlJc w:val="left"/>
      <w:pPr>
        <w:tabs>
          <w:tab w:val="num" w:pos="2160"/>
        </w:tabs>
        <w:ind w:left="2160" w:hanging="360"/>
      </w:pPr>
      <w:rPr>
        <w:rFonts w:ascii="Arial" w:hAnsi="Arial" w:hint="default"/>
      </w:rPr>
    </w:lvl>
    <w:lvl w:ilvl="3" w:tplc="FE709C96" w:tentative="1">
      <w:start w:val="1"/>
      <w:numFmt w:val="bullet"/>
      <w:lvlText w:val="•"/>
      <w:lvlJc w:val="left"/>
      <w:pPr>
        <w:tabs>
          <w:tab w:val="num" w:pos="2880"/>
        </w:tabs>
        <w:ind w:left="2880" w:hanging="360"/>
      </w:pPr>
      <w:rPr>
        <w:rFonts w:ascii="Arial" w:hAnsi="Arial" w:hint="default"/>
      </w:rPr>
    </w:lvl>
    <w:lvl w:ilvl="4" w:tplc="A07EA656" w:tentative="1">
      <w:start w:val="1"/>
      <w:numFmt w:val="bullet"/>
      <w:lvlText w:val="•"/>
      <w:lvlJc w:val="left"/>
      <w:pPr>
        <w:tabs>
          <w:tab w:val="num" w:pos="3600"/>
        </w:tabs>
        <w:ind w:left="3600" w:hanging="360"/>
      </w:pPr>
      <w:rPr>
        <w:rFonts w:ascii="Arial" w:hAnsi="Arial" w:hint="default"/>
      </w:rPr>
    </w:lvl>
    <w:lvl w:ilvl="5" w:tplc="A1141944" w:tentative="1">
      <w:start w:val="1"/>
      <w:numFmt w:val="bullet"/>
      <w:lvlText w:val="•"/>
      <w:lvlJc w:val="left"/>
      <w:pPr>
        <w:tabs>
          <w:tab w:val="num" w:pos="4320"/>
        </w:tabs>
        <w:ind w:left="4320" w:hanging="360"/>
      </w:pPr>
      <w:rPr>
        <w:rFonts w:ascii="Arial" w:hAnsi="Arial" w:hint="default"/>
      </w:rPr>
    </w:lvl>
    <w:lvl w:ilvl="6" w:tplc="8A961194" w:tentative="1">
      <w:start w:val="1"/>
      <w:numFmt w:val="bullet"/>
      <w:lvlText w:val="•"/>
      <w:lvlJc w:val="left"/>
      <w:pPr>
        <w:tabs>
          <w:tab w:val="num" w:pos="5040"/>
        </w:tabs>
        <w:ind w:left="5040" w:hanging="360"/>
      </w:pPr>
      <w:rPr>
        <w:rFonts w:ascii="Arial" w:hAnsi="Arial" w:hint="default"/>
      </w:rPr>
    </w:lvl>
    <w:lvl w:ilvl="7" w:tplc="ACB2C934" w:tentative="1">
      <w:start w:val="1"/>
      <w:numFmt w:val="bullet"/>
      <w:lvlText w:val="•"/>
      <w:lvlJc w:val="left"/>
      <w:pPr>
        <w:tabs>
          <w:tab w:val="num" w:pos="5760"/>
        </w:tabs>
        <w:ind w:left="5760" w:hanging="360"/>
      </w:pPr>
      <w:rPr>
        <w:rFonts w:ascii="Arial" w:hAnsi="Arial" w:hint="default"/>
      </w:rPr>
    </w:lvl>
    <w:lvl w:ilvl="8" w:tplc="8A2E7A7E"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mHeaderInfo" w:val="QUANTITATIVE RESEARCH ANALYSIS"/>
    <w:docVar w:name="cIsAbstract" w:val="False"/>
    <w:docVar w:name="cPaperAPAOrMLA" w:val="1"/>
    <w:docVar w:name="cUniquePaperID" w:val="411063852777778I0"/>
    <w:docVar w:name="LastEditedVersion" w:val="5"/>
  </w:docVars>
  <w:rsids>
    <w:rsidRoot w:val="006E2B8F"/>
    <w:rsid w:val="000022DA"/>
    <w:rsid w:val="00003776"/>
    <w:rsid w:val="00004A0E"/>
    <w:rsid w:val="0000704A"/>
    <w:rsid w:val="0000750F"/>
    <w:rsid w:val="000100C0"/>
    <w:rsid w:val="00011136"/>
    <w:rsid w:val="00011189"/>
    <w:rsid w:val="0001296A"/>
    <w:rsid w:val="00013627"/>
    <w:rsid w:val="00015FF1"/>
    <w:rsid w:val="0001685B"/>
    <w:rsid w:val="0002073C"/>
    <w:rsid w:val="00024E98"/>
    <w:rsid w:val="00025FAC"/>
    <w:rsid w:val="00031745"/>
    <w:rsid w:val="000323AD"/>
    <w:rsid w:val="00033E75"/>
    <w:rsid w:val="00034E5C"/>
    <w:rsid w:val="00035FF6"/>
    <w:rsid w:val="00040203"/>
    <w:rsid w:val="000428F1"/>
    <w:rsid w:val="00043377"/>
    <w:rsid w:val="000442B4"/>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5A0"/>
    <w:rsid w:val="000B4365"/>
    <w:rsid w:val="000B772C"/>
    <w:rsid w:val="000C03BF"/>
    <w:rsid w:val="000C11DE"/>
    <w:rsid w:val="000C1FC5"/>
    <w:rsid w:val="000C34C0"/>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240"/>
    <w:rsid w:val="001235F2"/>
    <w:rsid w:val="00124F6E"/>
    <w:rsid w:val="00126126"/>
    <w:rsid w:val="00126C95"/>
    <w:rsid w:val="0012702A"/>
    <w:rsid w:val="00127244"/>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3CF7"/>
    <w:rsid w:val="00164E7D"/>
    <w:rsid w:val="00165696"/>
    <w:rsid w:val="0016796B"/>
    <w:rsid w:val="001717AD"/>
    <w:rsid w:val="0017576B"/>
    <w:rsid w:val="00176C2C"/>
    <w:rsid w:val="00182674"/>
    <w:rsid w:val="00183914"/>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4A4B"/>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40C8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136B"/>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7F16"/>
    <w:rsid w:val="003013D8"/>
    <w:rsid w:val="00302829"/>
    <w:rsid w:val="00304072"/>
    <w:rsid w:val="0030408C"/>
    <w:rsid w:val="003047E5"/>
    <w:rsid w:val="00304FA2"/>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2812"/>
    <w:rsid w:val="003934DC"/>
    <w:rsid w:val="003963D7"/>
    <w:rsid w:val="00396B88"/>
    <w:rsid w:val="0039754C"/>
    <w:rsid w:val="0039760F"/>
    <w:rsid w:val="00397A67"/>
    <w:rsid w:val="00397E02"/>
    <w:rsid w:val="00397F11"/>
    <w:rsid w:val="003A00CB"/>
    <w:rsid w:val="003A14EB"/>
    <w:rsid w:val="003A1559"/>
    <w:rsid w:val="003A1803"/>
    <w:rsid w:val="003A1C9B"/>
    <w:rsid w:val="003A2293"/>
    <w:rsid w:val="003A2486"/>
    <w:rsid w:val="003A2678"/>
    <w:rsid w:val="003A3C20"/>
    <w:rsid w:val="003A3D10"/>
    <w:rsid w:val="003A3D7A"/>
    <w:rsid w:val="003A46C9"/>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252A9"/>
    <w:rsid w:val="00431605"/>
    <w:rsid w:val="0043255D"/>
    <w:rsid w:val="004327A6"/>
    <w:rsid w:val="00432B5E"/>
    <w:rsid w:val="0043569C"/>
    <w:rsid w:val="00436242"/>
    <w:rsid w:val="00443D91"/>
    <w:rsid w:val="00444BD7"/>
    <w:rsid w:val="00445223"/>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1B0D"/>
    <w:rsid w:val="004A2156"/>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E49D8"/>
    <w:rsid w:val="004F0978"/>
    <w:rsid w:val="004F1D60"/>
    <w:rsid w:val="004F4A78"/>
    <w:rsid w:val="004F55B9"/>
    <w:rsid w:val="004F5F21"/>
    <w:rsid w:val="00500F5C"/>
    <w:rsid w:val="00501DF0"/>
    <w:rsid w:val="00501EC4"/>
    <w:rsid w:val="005027EF"/>
    <w:rsid w:val="00503E10"/>
    <w:rsid w:val="005101E4"/>
    <w:rsid w:val="00510521"/>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5E0"/>
    <w:rsid w:val="00575987"/>
    <w:rsid w:val="005773E2"/>
    <w:rsid w:val="00577428"/>
    <w:rsid w:val="00581455"/>
    <w:rsid w:val="00581E7E"/>
    <w:rsid w:val="0058442B"/>
    <w:rsid w:val="00584C03"/>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47FE1"/>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5819"/>
    <w:rsid w:val="00676629"/>
    <w:rsid w:val="00676C04"/>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8F"/>
    <w:rsid w:val="006E2BA6"/>
    <w:rsid w:val="006E2F3E"/>
    <w:rsid w:val="006E5A20"/>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172B4"/>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3530"/>
    <w:rsid w:val="00776042"/>
    <w:rsid w:val="0077611D"/>
    <w:rsid w:val="00776914"/>
    <w:rsid w:val="0078009D"/>
    <w:rsid w:val="007804EF"/>
    <w:rsid w:val="007816D4"/>
    <w:rsid w:val="00781DD0"/>
    <w:rsid w:val="00783E25"/>
    <w:rsid w:val="0078460B"/>
    <w:rsid w:val="00785077"/>
    <w:rsid w:val="0078524B"/>
    <w:rsid w:val="007872AE"/>
    <w:rsid w:val="00790DCE"/>
    <w:rsid w:val="0079175A"/>
    <w:rsid w:val="00791AD7"/>
    <w:rsid w:val="00791FE0"/>
    <w:rsid w:val="0079266F"/>
    <w:rsid w:val="00792FCB"/>
    <w:rsid w:val="00795A58"/>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D094A"/>
    <w:rsid w:val="007D132C"/>
    <w:rsid w:val="007D1A99"/>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68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18BC"/>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7041"/>
    <w:rsid w:val="009A793E"/>
    <w:rsid w:val="009B038F"/>
    <w:rsid w:val="009B04F7"/>
    <w:rsid w:val="009B23B2"/>
    <w:rsid w:val="009B4272"/>
    <w:rsid w:val="009B7146"/>
    <w:rsid w:val="009B78F4"/>
    <w:rsid w:val="009C1A6E"/>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2256"/>
    <w:rsid w:val="00B25C01"/>
    <w:rsid w:val="00B27413"/>
    <w:rsid w:val="00B3156C"/>
    <w:rsid w:val="00B32A01"/>
    <w:rsid w:val="00B34B6C"/>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5BE"/>
    <w:rsid w:val="00B826A9"/>
    <w:rsid w:val="00B82830"/>
    <w:rsid w:val="00B82A0A"/>
    <w:rsid w:val="00B82D0E"/>
    <w:rsid w:val="00B8609B"/>
    <w:rsid w:val="00B86F27"/>
    <w:rsid w:val="00B95AB8"/>
    <w:rsid w:val="00B969C2"/>
    <w:rsid w:val="00B96B82"/>
    <w:rsid w:val="00B97B20"/>
    <w:rsid w:val="00BA0A5F"/>
    <w:rsid w:val="00BA2ACC"/>
    <w:rsid w:val="00BA7E04"/>
    <w:rsid w:val="00BA7ECA"/>
    <w:rsid w:val="00BB11DA"/>
    <w:rsid w:val="00BB2729"/>
    <w:rsid w:val="00BB30CC"/>
    <w:rsid w:val="00BB4E3B"/>
    <w:rsid w:val="00BB6233"/>
    <w:rsid w:val="00BB72D6"/>
    <w:rsid w:val="00BB7518"/>
    <w:rsid w:val="00BB7E30"/>
    <w:rsid w:val="00BC1463"/>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610"/>
    <w:rsid w:val="00C40CD5"/>
    <w:rsid w:val="00C40FCA"/>
    <w:rsid w:val="00C41332"/>
    <w:rsid w:val="00C42A39"/>
    <w:rsid w:val="00C4345C"/>
    <w:rsid w:val="00C43ACB"/>
    <w:rsid w:val="00C446D9"/>
    <w:rsid w:val="00C44C34"/>
    <w:rsid w:val="00C46626"/>
    <w:rsid w:val="00C50997"/>
    <w:rsid w:val="00C51385"/>
    <w:rsid w:val="00C521C5"/>
    <w:rsid w:val="00C53BCD"/>
    <w:rsid w:val="00C53F13"/>
    <w:rsid w:val="00C56F87"/>
    <w:rsid w:val="00C57B35"/>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577"/>
    <w:rsid w:val="00CC57DA"/>
    <w:rsid w:val="00CC700E"/>
    <w:rsid w:val="00CC773F"/>
    <w:rsid w:val="00CD0001"/>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879"/>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2DAA"/>
    <w:rsid w:val="00D1372E"/>
    <w:rsid w:val="00D16F87"/>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B9F"/>
    <w:rsid w:val="00D43C0D"/>
    <w:rsid w:val="00D44E49"/>
    <w:rsid w:val="00D45F2B"/>
    <w:rsid w:val="00D46F2B"/>
    <w:rsid w:val="00D477D9"/>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3BDB"/>
    <w:rsid w:val="00D9108C"/>
    <w:rsid w:val="00D9195C"/>
    <w:rsid w:val="00D957BA"/>
    <w:rsid w:val="00D967A3"/>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75DA"/>
    <w:rsid w:val="00EE1312"/>
    <w:rsid w:val="00EE21F1"/>
    <w:rsid w:val="00EE47A0"/>
    <w:rsid w:val="00EE4D38"/>
    <w:rsid w:val="00EE59DF"/>
    <w:rsid w:val="00EF0D69"/>
    <w:rsid w:val="00EF0F6F"/>
    <w:rsid w:val="00EF22CE"/>
    <w:rsid w:val="00EF2547"/>
    <w:rsid w:val="00EF25F0"/>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457E"/>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B35"/>
    <w:pPr>
      <w:overflowPunct w:val="0"/>
      <w:autoSpaceDE w:val="0"/>
      <w:autoSpaceDN w:val="0"/>
      <w:adjustRightInd w:val="0"/>
      <w:textAlignment w:val="baseline"/>
    </w:pPr>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7B35"/>
    <w:pPr>
      <w:tabs>
        <w:tab w:val="center" w:pos="4320"/>
        <w:tab w:val="right" w:pos="8640"/>
      </w:tabs>
    </w:pPr>
  </w:style>
  <w:style w:type="character" w:customStyle="1" w:styleId="HeaderChar">
    <w:name w:val="Header Char"/>
    <w:basedOn w:val="DefaultParagraphFont"/>
    <w:link w:val="Header"/>
    <w:uiPriority w:val="99"/>
    <w:semiHidden/>
    <w:rsid w:val="00E870DB"/>
    <w:rPr>
      <w:sz w:val="20"/>
      <w:szCs w:val="20"/>
    </w:rPr>
  </w:style>
  <w:style w:type="paragraph" w:customStyle="1" w:styleId="APA">
    <w:name w:val="APA"/>
    <w:basedOn w:val="BodyText"/>
    <w:uiPriority w:val="99"/>
    <w:rsid w:val="00C57B35"/>
    <w:pPr>
      <w:spacing w:after="0" w:line="480" w:lineRule="auto"/>
      <w:ind w:firstLine="720"/>
    </w:pPr>
    <w:rPr>
      <w:sz w:val="24"/>
    </w:rPr>
  </w:style>
  <w:style w:type="paragraph" w:styleId="BodyText">
    <w:name w:val="Body Text"/>
    <w:basedOn w:val="Normal"/>
    <w:link w:val="BodyTextChar"/>
    <w:uiPriority w:val="99"/>
    <w:rsid w:val="00C57B35"/>
    <w:pPr>
      <w:spacing w:after="120"/>
    </w:pPr>
  </w:style>
  <w:style w:type="character" w:customStyle="1" w:styleId="BodyTextChar">
    <w:name w:val="Body Text Char"/>
    <w:basedOn w:val="DefaultParagraphFont"/>
    <w:link w:val="BodyText"/>
    <w:uiPriority w:val="99"/>
    <w:semiHidden/>
    <w:rsid w:val="00E870DB"/>
    <w:rPr>
      <w:sz w:val="20"/>
      <w:szCs w:val="20"/>
    </w:rPr>
  </w:style>
  <w:style w:type="paragraph" w:styleId="Footer">
    <w:name w:val="footer"/>
    <w:basedOn w:val="Normal"/>
    <w:link w:val="FooterChar"/>
    <w:uiPriority w:val="99"/>
    <w:rsid w:val="00C57B35"/>
    <w:pPr>
      <w:tabs>
        <w:tab w:val="center" w:pos="4320"/>
        <w:tab w:val="right" w:pos="8640"/>
      </w:tabs>
    </w:pPr>
  </w:style>
  <w:style w:type="character" w:customStyle="1" w:styleId="FooterChar">
    <w:name w:val="Footer Char"/>
    <w:basedOn w:val="DefaultParagraphFont"/>
    <w:link w:val="Footer"/>
    <w:uiPriority w:val="99"/>
    <w:semiHidden/>
    <w:rsid w:val="00E870DB"/>
    <w:rPr>
      <w:sz w:val="20"/>
      <w:szCs w:val="20"/>
    </w:rPr>
  </w:style>
  <w:style w:type="character" w:styleId="PageNumber">
    <w:name w:val="page number"/>
    <w:basedOn w:val="DefaultParagraphFont"/>
    <w:uiPriority w:val="99"/>
    <w:rsid w:val="00C57B35"/>
    <w:rPr>
      <w:rFonts w:cs="Times New Roman"/>
    </w:rPr>
  </w:style>
  <w:style w:type="paragraph" w:customStyle="1" w:styleId="APAHeading1">
    <w:name w:val="APA Heading 1"/>
    <w:basedOn w:val="APA"/>
    <w:next w:val="APA"/>
    <w:uiPriority w:val="99"/>
    <w:rsid w:val="004B26B0"/>
    <w:pPr>
      <w:ind w:firstLine="0"/>
      <w:jc w:val="center"/>
    </w:pPr>
    <w:rPr>
      <w:b/>
    </w:rPr>
  </w:style>
  <w:style w:type="paragraph" w:customStyle="1" w:styleId="APAHeading2">
    <w:name w:val="APA Heading 2"/>
    <w:basedOn w:val="APAHeading1"/>
    <w:next w:val="APA"/>
    <w:uiPriority w:val="99"/>
    <w:rsid w:val="004B26B0"/>
    <w:pPr>
      <w:jc w:val="left"/>
    </w:pPr>
  </w:style>
  <w:style w:type="paragraph" w:customStyle="1" w:styleId="APAHeading3">
    <w:name w:val="APA Heading 3"/>
    <w:basedOn w:val="APAHeading1"/>
    <w:next w:val="APA"/>
    <w:uiPriority w:val="99"/>
    <w:rsid w:val="004B26B0"/>
    <w:pPr>
      <w:ind w:firstLine="720"/>
      <w:jc w:val="left"/>
    </w:pPr>
  </w:style>
  <w:style w:type="paragraph" w:customStyle="1" w:styleId="APAHeading4">
    <w:name w:val="APA Heading 4"/>
    <w:basedOn w:val="APAHeading1"/>
    <w:next w:val="APA"/>
    <w:uiPriority w:val="99"/>
    <w:rsid w:val="000428F1"/>
    <w:pPr>
      <w:ind w:firstLine="720"/>
      <w:jc w:val="left"/>
    </w:pPr>
    <w:rPr>
      <w:i/>
    </w:rPr>
  </w:style>
  <w:style w:type="paragraph" w:customStyle="1" w:styleId="APAHeading5">
    <w:name w:val="APA Heading 5"/>
    <w:basedOn w:val="APAHeading1"/>
    <w:next w:val="APA"/>
    <w:uiPriority w:val="99"/>
    <w:rsid w:val="00C53F13"/>
    <w:pPr>
      <w:ind w:firstLine="720"/>
      <w:jc w:val="left"/>
    </w:pPr>
    <w:rPr>
      <w:b w:val="0"/>
      <w:i/>
    </w:rPr>
  </w:style>
  <w:style w:type="paragraph" w:customStyle="1" w:styleId="APABlockQuote1stpara">
    <w:name w:val="APA Block Quote 1st para"/>
    <w:basedOn w:val="APA"/>
    <w:next w:val="APA"/>
    <w:uiPriority w:val="99"/>
    <w:rsid w:val="00C57B35"/>
    <w:pPr>
      <w:ind w:left="720" w:firstLine="0"/>
    </w:pPr>
  </w:style>
  <w:style w:type="paragraph" w:customStyle="1" w:styleId="APABlockQuoteSubsequentPara">
    <w:name w:val="APA Block Quote Subsequent Para"/>
    <w:basedOn w:val="APA"/>
    <w:next w:val="APA"/>
    <w:uiPriority w:val="99"/>
    <w:rsid w:val="00C57B35"/>
    <w:pPr>
      <w:ind w:left="720"/>
    </w:pPr>
  </w:style>
  <w:style w:type="paragraph" w:customStyle="1" w:styleId="APAAbstract">
    <w:name w:val="APA Abstract"/>
    <w:basedOn w:val="APA"/>
    <w:uiPriority w:val="99"/>
    <w:rsid w:val="001E6595"/>
    <w:pPr>
      <w:ind w:firstLine="0"/>
    </w:pPr>
  </w:style>
  <w:style w:type="paragraph" w:customStyle="1" w:styleId="APARunningHead">
    <w:name w:val="APA Running Head"/>
    <w:basedOn w:val="Normal"/>
    <w:uiPriority w:val="99"/>
    <w:rsid w:val="00C57B35"/>
    <w:pPr>
      <w:spacing w:line="480" w:lineRule="auto"/>
    </w:pPr>
    <w:rPr>
      <w:sz w:val="24"/>
    </w:rPr>
  </w:style>
  <w:style w:type="paragraph" w:customStyle="1" w:styleId="APAPageHeading">
    <w:name w:val="APA Page Heading"/>
    <w:basedOn w:val="APA"/>
    <w:uiPriority w:val="99"/>
    <w:rsid w:val="004A1B0D"/>
    <w:pPr>
      <w:tabs>
        <w:tab w:val="right" w:pos="9360"/>
      </w:tabs>
      <w:ind w:firstLine="0"/>
    </w:pPr>
  </w:style>
  <w:style w:type="paragraph" w:customStyle="1" w:styleId="APAReference">
    <w:name w:val="APA Reference"/>
    <w:basedOn w:val="APA"/>
    <w:uiPriority w:val="99"/>
    <w:rsid w:val="00C57B35"/>
    <w:pPr>
      <w:ind w:left="720" w:hanging="720"/>
    </w:pPr>
  </w:style>
  <w:style w:type="paragraph" w:customStyle="1" w:styleId="APAHeadingCenter">
    <w:name w:val="APA Heading Center"/>
    <w:basedOn w:val="APA"/>
    <w:next w:val="APA"/>
    <w:uiPriority w:val="99"/>
    <w:rsid w:val="00640162"/>
    <w:pPr>
      <w:ind w:firstLine="0"/>
      <w:jc w:val="center"/>
    </w:pPr>
  </w:style>
  <w:style w:type="paragraph" w:customStyle="1" w:styleId="MLA">
    <w:name w:val="MLA"/>
    <w:uiPriority w:val="99"/>
    <w:rsid w:val="00964BF9"/>
    <w:pPr>
      <w:spacing w:line="480" w:lineRule="auto"/>
      <w:ind w:firstLine="720"/>
    </w:pPr>
    <w:rPr>
      <w:sz w:val="24"/>
      <w:szCs w:val="20"/>
    </w:rPr>
  </w:style>
  <w:style w:type="paragraph" w:customStyle="1" w:styleId="MLAReference">
    <w:name w:val="MLA Reference"/>
    <w:basedOn w:val="MLA"/>
    <w:uiPriority w:val="99"/>
    <w:rsid w:val="00964BF9"/>
    <w:pPr>
      <w:ind w:left="720" w:hanging="720"/>
    </w:pPr>
  </w:style>
  <w:style w:type="paragraph" w:customStyle="1" w:styleId="MLAPageHeading">
    <w:name w:val="MLA Page Heading"/>
    <w:basedOn w:val="MLA"/>
    <w:next w:val="MLA"/>
    <w:uiPriority w:val="99"/>
    <w:rsid w:val="000D2B19"/>
    <w:pPr>
      <w:ind w:firstLine="0"/>
      <w:jc w:val="right"/>
    </w:pPr>
  </w:style>
  <w:style w:type="paragraph" w:customStyle="1" w:styleId="MLAHeadingCenter">
    <w:name w:val="MLA Heading Center"/>
    <w:basedOn w:val="APAHeadingCenter"/>
    <w:next w:val="MLA"/>
    <w:uiPriority w:val="99"/>
    <w:rsid w:val="00964BF9"/>
  </w:style>
  <w:style w:type="paragraph" w:customStyle="1" w:styleId="MLASectionHeading1">
    <w:name w:val="MLA Section Heading 1"/>
    <w:basedOn w:val="MLA"/>
    <w:next w:val="MLA"/>
    <w:uiPriority w:val="99"/>
    <w:rsid w:val="00211BF1"/>
    <w:pPr>
      <w:ind w:firstLine="0"/>
    </w:pPr>
    <w:rPr>
      <w:b/>
      <w:szCs w:val="24"/>
    </w:rPr>
  </w:style>
  <w:style w:type="paragraph" w:customStyle="1" w:styleId="MLASectionHeading2">
    <w:name w:val="MLA Section Heading 2"/>
    <w:basedOn w:val="MLA"/>
    <w:next w:val="MLA"/>
    <w:uiPriority w:val="99"/>
    <w:rsid w:val="00211BF1"/>
    <w:pPr>
      <w:ind w:firstLine="0"/>
    </w:pPr>
    <w:rPr>
      <w:i/>
      <w:szCs w:val="24"/>
    </w:rPr>
  </w:style>
  <w:style w:type="paragraph" w:customStyle="1" w:styleId="MLASectionHeading3">
    <w:name w:val="MLA Section Heading 3"/>
    <w:basedOn w:val="MLA"/>
    <w:next w:val="MLA"/>
    <w:uiPriority w:val="99"/>
    <w:rsid w:val="00211BF1"/>
    <w:pPr>
      <w:ind w:firstLine="0"/>
      <w:jc w:val="center"/>
    </w:pPr>
    <w:rPr>
      <w:b/>
      <w:szCs w:val="24"/>
    </w:rPr>
  </w:style>
  <w:style w:type="paragraph" w:customStyle="1" w:styleId="MLASectionHeading4">
    <w:name w:val="MLA Section Heading 4"/>
    <w:basedOn w:val="MLA"/>
    <w:next w:val="MLA"/>
    <w:uiPriority w:val="99"/>
    <w:rsid w:val="00211BF1"/>
    <w:pPr>
      <w:ind w:firstLine="0"/>
      <w:jc w:val="center"/>
    </w:pPr>
    <w:rPr>
      <w:i/>
      <w:szCs w:val="24"/>
    </w:rPr>
  </w:style>
  <w:style w:type="paragraph" w:customStyle="1" w:styleId="MLASectionHeading5">
    <w:name w:val="MLA Section Heading 5"/>
    <w:basedOn w:val="MLA"/>
    <w:next w:val="MLA"/>
    <w:uiPriority w:val="99"/>
    <w:rsid w:val="00211BF1"/>
    <w:pPr>
      <w:ind w:firstLine="0"/>
    </w:pPr>
    <w:rPr>
      <w:szCs w:val="24"/>
      <w:u w:val="single"/>
    </w:rPr>
  </w:style>
  <w:style w:type="paragraph" w:customStyle="1" w:styleId="MLATitleInfo">
    <w:name w:val="MLA Title Info"/>
    <w:basedOn w:val="MLA"/>
    <w:next w:val="MLA"/>
    <w:uiPriority w:val="99"/>
    <w:rsid w:val="00035FF6"/>
    <w:pPr>
      <w:ind w:firstLine="0"/>
    </w:pPr>
  </w:style>
</w:styles>
</file>

<file path=word/webSettings.xml><?xml version="1.0" encoding="utf-8"?>
<w:webSettings xmlns:r="http://schemas.openxmlformats.org/officeDocument/2006/relationships" xmlns:w="http://schemas.openxmlformats.org/wordprocessingml/2006/main">
  <w:divs>
    <w:div w:id="1444761130">
      <w:marLeft w:val="0"/>
      <w:marRight w:val="0"/>
      <w:marTop w:val="0"/>
      <w:marBottom w:val="0"/>
      <w:divBdr>
        <w:top w:val="none" w:sz="0" w:space="0" w:color="auto"/>
        <w:left w:val="none" w:sz="0" w:space="0" w:color="auto"/>
        <w:bottom w:val="none" w:sz="0" w:space="0" w:color="auto"/>
        <w:right w:val="none" w:sz="0" w:space="0" w:color="auto"/>
      </w:divBdr>
      <w:divsChild>
        <w:div w:id="1444761135">
          <w:marLeft w:val="547"/>
          <w:marRight w:val="0"/>
          <w:marTop w:val="106"/>
          <w:marBottom w:val="0"/>
          <w:divBdr>
            <w:top w:val="none" w:sz="0" w:space="0" w:color="auto"/>
            <w:left w:val="none" w:sz="0" w:space="0" w:color="auto"/>
            <w:bottom w:val="none" w:sz="0" w:space="0" w:color="auto"/>
            <w:right w:val="none" w:sz="0" w:space="0" w:color="auto"/>
          </w:divBdr>
        </w:div>
        <w:div w:id="1444761137">
          <w:marLeft w:val="547"/>
          <w:marRight w:val="0"/>
          <w:marTop w:val="106"/>
          <w:marBottom w:val="0"/>
          <w:divBdr>
            <w:top w:val="none" w:sz="0" w:space="0" w:color="auto"/>
            <w:left w:val="none" w:sz="0" w:space="0" w:color="auto"/>
            <w:bottom w:val="none" w:sz="0" w:space="0" w:color="auto"/>
            <w:right w:val="none" w:sz="0" w:space="0" w:color="auto"/>
          </w:divBdr>
        </w:div>
      </w:divsChild>
    </w:div>
    <w:div w:id="1444761131">
      <w:marLeft w:val="0"/>
      <w:marRight w:val="0"/>
      <w:marTop w:val="0"/>
      <w:marBottom w:val="0"/>
      <w:divBdr>
        <w:top w:val="none" w:sz="0" w:space="0" w:color="auto"/>
        <w:left w:val="none" w:sz="0" w:space="0" w:color="auto"/>
        <w:bottom w:val="none" w:sz="0" w:space="0" w:color="auto"/>
        <w:right w:val="none" w:sz="0" w:space="0" w:color="auto"/>
      </w:divBdr>
    </w:div>
    <w:div w:id="1444761132">
      <w:marLeft w:val="0"/>
      <w:marRight w:val="0"/>
      <w:marTop w:val="0"/>
      <w:marBottom w:val="0"/>
      <w:divBdr>
        <w:top w:val="none" w:sz="0" w:space="0" w:color="auto"/>
        <w:left w:val="none" w:sz="0" w:space="0" w:color="auto"/>
        <w:bottom w:val="none" w:sz="0" w:space="0" w:color="auto"/>
        <w:right w:val="none" w:sz="0" w:space="0" w:color="auto"/>
      </w:divBdr>
    </w:div>
    <w:div w:id="1444761133">
      <w:marLeft w:val="0"/>
      <w:marRight w:val="0"/>
      <w:marTop w:val="0"/>
      <w:marBottom w:val="0"/>
      <w:divBdr>
        <w:top w:val="none" w:sz="0" w:space="0" w:color="auto"/>
        <w:left w:val="none" w:sz="0" w:space="0" w:color="auto"/>
        <w:bottom w:val="none" w:sz="0" w:space="0" w:color="auto"/>
        <w:right w:val="none" w:sz="0" w:space="0" w:color="auto"/>
      </w:divBdr>
    </w:div>
    <w:div w:id="1444761134">
      <w:marLeft w:val="0"/>
      <w:marRight w:val="0"/>
      <w:marTop w:val="0"/>
      <w:marBottom w:val="0"/>
      <w:divBdr>
        <w:top w:val="none" w:sz="0" w:space="0" w:color="auto"/>
        <w:left w:val="none" w:sz="0" w:space="0" w:color="auto"/>
        <w:bottom w:val="none" w:sz="0" w:space="0" w:color="auto"/>
        <w:right w:val="none" w:sz="0" w:space="0" w:color="auto"/>
      </w:divBdr>
    </w:div>
    <w:div w:id="1444761136">
      <w:marLeft w:val="0"/>
      <w:marRight w:val="0"/>
      <w:marTop w:val="0"/>
      <w:marBottom w:val="0"/>
      <w:divBdr>
        <w:top w:val="none" w:sz="0" w:space="0" w:color="auto"/>
        <w:left w:val="none" w:sz="0" w:space="0" w:color="auto"/>
        <w:bottom w:val="none" w:sz="0" w:space="0" w:color="auto"/>
        <w:right w:val="none" w:sz="0" w:space="0" w:color="auto"/>
      </w:divBdr>
    </w:div>
    <w:div w:id="1444761138">
      <w:marLeft w:val="0"/>
      <w:marRight w:val="0"/>
      <w:marTop w:val="0"/>
      <w:marBottom w:val="0"/>
      <w:divBdr>
        <w:top w:val="none" w:sz="0" w:space="0" w:color="auto"/>
        <w:left w:val="none" w:sz="0" w:space="0" w:color="auto"/>
        <w:bottom w:val="none" w:sz="0" w:space="0" w:color="auto"/>
        <w:right w:val="none" w:sz="0" w:space="0" w:color="auto"/>
      </w:divBdr>
    </w:div>
    <w:div w:id="1444761139">
      <w:marLeft w:val="0"/>
      <w:marRight w:val="0"/>
      <w:marTop w:val="0"/>
      <w:marBottom w:val="0"/>
      <w:divBdr>
        <w:top w:val="none" w:sz="0" w:space="0" w:color="auto"/>
        <w:left w:val="none" w:sz="0" w:space="0" w:color="auto"/>
        <w:bottom w:val="none" w:sz="0" w:space="0" w:color="auto"/>
        <w:right w:val="none" w:sz="0" w:space="0" w:color="auto"/>
      </w:divBdr>
    </w:div>
    <w:div w:id="1444761140">
      <w:marLeft w:val="0"/>
      <w:marRight w:val="0"/>
      <w:marTop w:val="0"/>
      <w:marBottom w:val="0"/>
      <w:divBdr>
        <w:top w:val="none" w:sz="0" w:space="0" w:color="auto"/>
        <w:left w:val="none" w:sz="0" w:space="0" w:color="auto"/>
        <w:bottom w:val="none" w:sz="0" w:space="0" w:color="auto"/>
        <w:right w:val="none" w:sz="0" w:space="0" w:color="auto"/>
      </w:divBdr>
    </w:div>
    <w:div w:id="1444761141">
      <w:marLeft w:val="0"/>
      <w:marRight w:val="0"/>
      <w:marTop w:val="0"/>
      <w:marBottom w:val="0"/>
      <w:divBdr>
        <w:top w:val="none" w:sz="0" w:space="0" w:color="auto"/>
        <w:left w:val="none" w:sz="0" w:space="0" w:color="auto"/>
        <w:bottom w:val="none" w:sz="0" w:space="0" w:color="auto"/>
        <w:right w:val="none" w:sz="0" w:space="0" w:color="auto"/>
      </w:divBdr>
    </w:div>
    <w:div w:id="1444761144">
      <w:marLeft w:val="0"/>
      <w:marRight w:val="0"/>
      <w:marTop w:val="0"/>
      <w:marBottom w:val="0"/>
      <w:divBdr>
        <w:top w:val="none" w:sz="0" w:space="0" w:color="auto"/>
        <w:left w:val="none" w:sz="0" w:space="0" w:color="auto"/>
        <w:bottom w:val="none" w:sz="0" w:space="0" w:color="auto"/>
        <w:right w:val="none" w:sz="0" w:space="0" w:color="auto"/>
      </w:divBdr>
      <w:divsChild>
        <w:div w:id="1444761155">
          <w:marLeft w:val="0"/>
          <w:marRight w:val="0"/>
          <w:marTop w:val="0"/>
          <w:marBottom w:val="0"/>
          <w:divBdr>
            <w:top w:val="none" w:sz="0" w:space="0" w:color="auto"/>
            <w:left w:val="none" w:sz="0" w:space="0" w:color="auto"/>
            <w:bottom w:val="none" w:sz="0" w:space="0" w:color="auto"/>
            <w:right w:val="none" w:sz="0" w:space="0" w:color="auto"/>
          </w:divBdr>
          <w:divsChild>
            <w:div w:id="144476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1148">
      <w:marLeft w:val="0"/>
      <w:marRight w:val="0"/>
      <w:marTop w:val="0"/>
      <w:marBottom w:val="0"/>
      <w:divBdr>
        <w:top w:val="none" w:sz="0" w:space="0" w:color="auto"/>
        <w:left w:val="none" w:sz="0" w:space="0" w:color="auto"/>
        <w:bottom w:val="none" w:sz="0" w:space="0" w:color="auto"/>
        <w:right w:val="none" w:sz="0" w:space="0" w:color="auto"/>
      </w:divBdr>
      <w:divsChild>
        <w:div w:id="1444761156">
          <w:marLeft w:val="0"/>
          <w:marRight w:val="0"/>
          <w:marTop w:val="0"/>
          <w:marBottom w:val="0"/>
          <w:divBdr>
            <w:top w:val="none" w:sz="0" w:space="0" w:color="auto"/>
            <w:left w:val="none" w:sz="0" w:space="0" w:color="auto"/>
            <w:bottom w:val="none" w:sz="0" w:space="0" w:color="auto"/>
            <w:right w:val="none" w:sz="0" w:space="0" w:color="auto"/>
          </w:divBdr>
          <w:divsChild>
            <w:div w:id="1444761142">
              <w:marLeft w:val="0"/>
              <w:marRight w:val="0"/>
              <w:marTop w:val="0"/>
              <w:marBottom w:val="0"/>
              <w:divBdr>
                <w:top w:val="none" w:sz="0" w:space="0" w:color="auto"/>
                <w:left w:val="none" w:sz="0" w:space="0" w:color="auto"/>
                <w:bottom w:val="none" w:sz="0" w:space="0" w:color="auto"/>
                <w:right w:val="none" w:sz="0" w:space="0" w:color="auto"/>
              </w:divBdr>
            </w:div>
            <w:div w:id="1444761145">
              <w:marLeft w:val="0"/>
              <w:marRight w:val="0"/>
              <w:marTop w:val="0"/>
              <w:marBottom w:val="0"/>
              <w:divBdr>
                <w:top w:val="none" w:sz="0" w:space="0" w:color="auto"/>
                <w:left w:val="none" w:sz="0" w:space="0" w:color="auto"/>
                <w:bottom w:val="none" w:sz="0" w:space="0" w:color="auto"/>
                <w:right w:val="none" w:sz="0" w:space="0" w:color="auto"/>
              </w:divBdr>
            </w:div>
            <w:div w:id="1444761147">
              <w:marLeft w:val="0"/>
              <w:marRight w:val="0"/>
              <w:marTop w:val="0"/>
              <w:marBottom w:val="0"/>
              <w:divBdr>
                <w:top w:val="none" w:sz="0" w:space="0" w:color="auto"/>
                <w:left w:val="none" w:sz="0" w:space="0" w:color="auto"/>
                <w:bottom w:val="none" w:sz="0" w:space="0" w:color="auto"/>
                <w:right w:val="none" w:sz="0" w:space="0" w:color="auto"/>
              </w:divBdr>
            </w:div>
            <w:div w:id="14447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1152">
      <w:marLeft w:val="0"/>
      <w:marRight w:val="0"/>
      <w:marTop w:val="0"/>
      <w:marBottom w:val="0"/>
      <w:divBdr>
        <w:top w:val="none" w:sz="0" w:space="0" w:color="auto"/>
        <w:left w:val="none" w:sz="0" w:space="0" w:color="auto"/>
        <w:bottom w:val="none" w:sz="0" w:space="0" w:color="auto"/>
        <w:right w:val="none" w:sz="0" w:space="0" w:color="auto"/>
      </w:divBdr>
      <w:divsChild>
        <w:div w:id="1444761143">
          <w:marLeft w:val="0"/>
          <w:marRight w:val="0"/>
          <w:marTop w:val="0"/>
          <w:marBottom w:val="0"/>
          <w:divBdr>
            <w:top w:val="none" w:sz="0" w:space="0" w:color="auto"/>
            <w:left w:val="none" w:sz="0" w:space="0" w:color="auto"/>
            <w:bottom w:val="none" w:sz="0" w:space="0" w:color="auto"/>
            <w:right w:val="none" w:sz="0" w:space="0" w:color="auto"/>
          </w:divBdr>
          <w:divsChild>
            <w:div w:id="144476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1153">
      <w:marLeft w:val="0"/>
      <w:marRight w:val="0"/>
      <w:marTop w:val="0"/>
      <w:marBottom w:val="0"/>
      <w:divBdr>
        <w:top w:val="none" w:sz="0" w:space="0" w:color="auto"/>
        <w:left w:val="none" w:sz="0" w:space="0" w:color="auto"/>
        <w:bottom w:val="none" w:sz="0" w:space="0" w:color="auto"/>
        <w:right w:val="none" w:sz="0" w:space="0" w:color="auto"/>
      </w:divBdr>
      <w:divsChild>
        <w:div w:id="1444761154">
          <w:marLeft w:val="0"/>
          <w:marRight w:val="0"/>
          <w:marTop w:val="0"/>
          <w:marBottom w:val="0"/>
          <w:divBdr>
            <w:top w:val="none" w:sz="0" w:space="0" w:color="auto"/>
            <w:left w:val="none" w:sz="0" w:space="0" w:color="auto"/>
            <w:bottom w:val="none" w:sz="0" w:space="0" w:color="auto"/>
            <w:right w:val="none" w:sz="0" w:space="0" w:color="auto"/>
          </w:divBdr>
          <w:divsChild>
            <w:div w:id="1444761146">
              <w:marLeft w:val="0"/>
              <w:marRight w:val="0"/>
              <w:marTop w:val="0"/>
              <w:marBottom w:val="0"/>
              <w:divBdr>
                <w:top w:val="none" w:sz="0" w:space="0" w:color="auto"/>
                <w:left w:val="none" w:sz="0" w:space="0" w:color="auto"/>
                <w:bottom w:val="none" w:sz="0" w:space="0" w:color="auto"/>
                <w:right w:val="none" w:sz="0" w:space="0" w:color="auto"/>
              </w:divBdr>
            </w:div>
            <w:div w:id="144476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bie\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19</TotalTime>
  <Pages>9</Pages>
  <Words>1947</Words>
  <Characters>11103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Quantitative Research Analysis</dc:title>
  <dc:subject>Copyright</dc:subject>
  <dc:creator>Cassandra Butcher, Debra Decker, Brittanie LaMontagne, Abbi Palmer</dc:creator>
  <cp:keywords/>
  <dc:description/>
  <cp:lastModifiedBy>Abbi</cp:lastModifiedBy>
  <cp:revision>20</cp:revision>
  <dcterms:created xsi:type="dcterms:W3CDTF">2012-07-17T15:53:00Z</dcterms:created>
  <dcterms:modified xsi:type="dcterms:W3CDTF">2012-07-19T20:34:00Z</dcterms:modified>
</cp:coreProperties>
</file>