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D53" w:rsidRDefault="00391D53">
      <w:r>
        <w:t>N302 – Group Project #2</w:t>
      </w:r>
      <w:r>
        <w:tab/>
      </w:r>
      <w:r>
        <w:tab/>
      </w:r>
      <w:r>
        <w:tab/>
      </w:r>
      <w:r>
        <w:tab/>
      </w:r>
      <w:r>
        <w:tab/>
      </w:r>
      <w:r>
        <w:tab/>
        <w:t xml:space="preserve">Group </w:t>
      </w:r>
      <w:r w:rsidR="00163F76">
        <w:t>5</w:t>
      </w:r>
      <w:r>
        <w:t xml:space="preserve">  Grade: </w:t>
      </w:r>
      <w:r w:rsidR="00304C40">
        <w:t xml:space="preserve">  </w:t>
      </w:r>
      <w:r w:rsidR="00B46E55">
        <w:t>1</w:t>
      </w:r>
      <w:r w:rsidR="00990AC2">
        <w:t>40</w:t>
      </w:r>
      <w:r w:rsidR="004510EF">
        <w:t>/200</w:t>
      </w:r>
    </w:p>
    <w:p w:rsidR="004510EF" w:rsidRDefault="004510EF"/>
    <w:p w:rsidR="00391D53" w:rsidRDefault="00391D53">
      <w:r>
        <w:t>Title and References Page</w:t>
      </w:r>
      <w:r>
        <w:tab/>
      </w:r>
      <w:r>
        <w:tab/>
      </w:r>
      <w:r>
        <w:tab/>
      </w:r>
      <w:r>
        <w:tab/>
      </w:r>
      <w:r w:rsidR="00163F76">
        <w:t>10</w:t>
      </w:r>
      <w:r>
        <w:t>/10</w:t>
      </w:r>
      <w:r w:rsidR="002B0364">
        <w:t xml:space="preserve"> </w:t>
      </w:r>
    </w:p>
    <w:p w:rsidR="00391D53" w:rsidRDefault="00391D53">
      <w:r>
        <w:t>Introduction</w:t>
      </w:r>
      <w:r>
        <w:tab/>
      </w:r>
      <w:r>
        <w:tab/>
      </w:r>
      <w:r>
        <w:tab/>
      </w:r>
      <w:r>
        <w:tab/>
      </w:r>
      <w:r>
        <w:tab/>
      </w:r>
      <w:r>
        <w:tab/>
      </w:r>
      <w:r w:rsidR="00163F76">
        <w:t>20</w:t>
      </w:r>
      <w:r>
        <w:t>/20</w:t>
      </w:r>
    </w:p>
    <w:p w:rsidR="00163F76" w:rsidRDefault="00391D53">
      <w:r>
        <w:t>Analysis of Research Article</w:t>
      </w:r>
      <w:r>
        <w:tab/>
      </w:r>
      <w:r>
        <w:tab/>
      </w:r>
      <w:r>
        <w:tab/>
      </w:r>
      <w:r>
        <w:tab/>
      </w:r>
      <w:r w:rsidR="00163F76">
        <w:t>15</w:t>
      </w:r>
      <w:r>
        <w:t>/30</w:t>
      </w:r>
      <w:r w:rsidR="00B46E55">
        <w:t xml:space="preserve"> </w:t>
      </w:r>
    </w:p>
    <w:p w:rsidR="00163F76" w:rsidRDefault="00391D53">
      <w:r>
        <w:t>Critique of Article</w:t>
      </w:r>
      <w:r>
        <w:tab/>
      </w:r>
      <w:r>
        <w:tab/>
      </w:r>
      <w:r>
        <w:tab/>
      </w:r>
      <w:r>
        <w:tab/>
      </w:r>
      <w:r>
        <w:tab/>
      </w:r>
      <w:r w:rsidR="00B46E55">
        <w:t>1</w:t>
      </w:r>
      <w:r w:rsidR="002B0364">
        <w:t>0</w:t>
      </w:r>
      <w:r>
        <w:t>/20</w:t>
      </w:r>
      <w:r w:rsidR="00B46E55">
        <w:t xml:space="preserve"> </w:t>
      </w:r>
    </w:p>
    <w:p w:rsidR="00391D53" w:rsidRDefault="00391D53">
      <w:r>
        <w:t>Comparison to Quantitative Research</w:t>
      </w:r>
      <w:r>
        <w:tab/>
      </w:r>
      <w:r>
        <w:tab/>
      </w:r>
      <w:r>
        <w:tab/>
      </w:r>
      <w:r w:rsidR="00163F76">
        <w:t>1</w:t>
      </w:r>
      <w:r w:rsidR="00990AC2">
        <w:t>7</w:t>
      </w:r>
      <w:r w:rsidR="00304C40">
        <w:t>/</w:t>
      </w:r>
      <w:r>
        <w:t xml:space="preserve">20 </w:t>
      </w:r>
      <w:r w:rsidR="002B0364">
        <w:t>(This was your strongest section)</w:t>
      </w:r>
    </w:p>
    <w:p w:rsidR="00391D53" w:rsidRDefault="00391D53">
      <w:r>
        <w:t>Conclusion</w:t>
      </w:r>
      <w:r>
        <w:tab/>
      </w:r>
      <w:r>
        <w:tab/>
      </w:r>
      <w:r>
        <w:tab/>
      </w:r>
      <w:r>
        <w:tab/>
      </w:r>
      <w:r>
        <w:tab/>
      </w:r>
      <w:r>
        <w:tab/>
      </w:r>
      <w:r w:rsidR="00B46E55">
        <w:t>1</w:t>
      </w:r>
      <w:r w:rsidR="00990AC2">
        <w:t>9</w:t>
      </w:r>
      <w:r>
        <w:t>/20</w:t>
      </w:r>
    </w:p>
    <w:p w:rsidR="002B0364" w:rsidRDefault="00391D53">
      <w:r>
        <w:t>Overall design/professionalism</w:t>
      </w:r>
      <w:r>
        <w:tab/>
      </w:r>
      <w:r>
        <w:tab/>
      </w:r>
      <w:r>
        <w:tab/>
      </w:r>
      <w:r>
        <w:tab/>
      </w:r>
      <w:r w:rsidR="00B46E55">
        <w:t>1</w:t>
      </w:r>
      <w:r w:rsidR="00163F76">
        <w:t>9</w:t>
      </w:r>
      <w:r>
        <w:t>/20</w:t>
      </w:r>
      <w:r w:rsidR="00B46E55">
        <w:t xml:space="preserve"> </w:t>
      </w:r>
    </w:p>
    <w:p w:rsidR="00DD1943" w:rsidRDefault="00391D53">
      <w:r>
        <w:t>APA</w:t>
      </w:r>
      <w:r>
        <w:tab/>
      </w:r>
      <w:r>
        <w:tab/>
      </w:r>
      <w:r>
        <w:tab/>
      </w:r>
      <w:r>
        <w:tab/>
      </w:r>
      <w:r>
        <w:tab/>
      </w:r>
      <w:r>
        <w:tab/>
      </w:r>
      <w:r>
        <w:tab/>
      </w:r>
      <w:r w:rsidR="00990AC2">
        <w:t>3</w:t>
      </w:r>
      <w:r w:rsidR="002B0364">
        <w:t>0</w:t>
      </w:r>
      <w:r>
        <w:t xml:space="preserve">/60 </w:t>
      </w:r>
      <w:r w:rsidR="00DD1943">
        <w:t>(Slides/notes pages 4</w:t>
      </w:r>
      <w:proofErr w:type="gramStart"/>
      <w:r w:rsidR="00DD1943">
        <w:t>,5,6,7,8,9</w:t>
      </w:r>
      <w:proofErr w:type="gramEnd"/>
      <w:r w:rsidR="00DD1943">
        <w:t>,</w:t>
      </w:r>
    </w:p>
    <w:p w:rsidR="002B0364" w:rsidRDefault="00DD1943">
      <w:r>
        <w:tab/>
      </w:r>
      <w:r>
        <w:tab/>
      </w:r>
      <w:r>
        <w:tab/>
      </w:r>
      <w:r>
        <w:tab/>
      </w:r>
      <w:r>
        <w:tab/>
      </w:r>
      <w:r>
        <w:tab/>
      </w:r>
      <w:r>
        <w:tab/>
        <w:t>10</w:t>
      </w:r>
      <w:proofErr w:type="gramStart"/>
      <w:r>
        <w:t>,11,12,13,14,15,16,20</w:t>
      </w:r>
      <w:proofErr w:type="gramEnd"/>
      <w:r>
        <w:t xml:space="preserve"> all had APA errors)</w:t>
      </w:r>
    </w:p>
    <w:p w:rsidR="002B0364" w:rsidRDefault="002B0364"/>
    <w:p w:rsidR="002B0364" w:rsidRDefault="002B0364">
      <w:r>
        <w:t xml:space="preserve">If you have any questions about my comments (which are </w:t>
      </w:r>
      <w:r w:rsidRPr="002B0364">
        <w:rPr>
          <w:b/>
          <w:u w:val="single"/>
        </w:rPr>
        <w:t>highlighted and underlined</w:t>
      </w:r>
      <w:r>
        <w:t>) on the slides and notes pages, please contact me. I want to make sure your APA questions are answered before the last half of the course.</w:t>
      </w:r>
      <w:r w:rsidR="00DD1943">
        <w:t xml:space="preserve"> I have copied and pasted all your notes pages together to illustrate the lack of content in this presentation. </w:t>
      </w:r>
      <w:r w:rsidR="00DD1943" w:rsidRPr="00DD1943">
        <w:rPr>
          <w:highlight w:val="red"/>
        </w:rPr>
        <w:t>Red =</w:t>
      </w:r>
      <w:r w:rsidR="00DD1943">
        <w:t xml:space="preserve"> directly quoted information…</w:t>
      </w:r>
      <w:r w:rsidR="00DD1943" w:rsidRPr="00DD1943">
        <w:rPr>
          <w:highlight w:val="green"/>
        </w:rPr>
        <w:t>Green=paraphrased</w:t>
      </w:r>
      <w:r w:rsidR="00DD1943">
        <w:t xml:space="preserve"> information.</w:t>
      </w:r>
      <w:r>
        <w:t xml:space="preserve"> </w:t>
      </w:r>
      <w:r w:rsidR="00DD1943">
        <w:t>–</w:t>
      </w:r>
      <w:r>
        <w:t xml:space="preserve"> Cindy</w:t>
      </w:r>
    </w:p>
    <w:p w:rsidR="00DD1943" w:rsidRDefault="00DD1943"/>
    <w:p w:rsidR="00DD1943" w:rsidRPr="00DD1943" w:rsidRDefault="00DD1943" w:rsidP="00DD1943">
      <w:r w:rsidRPr="00DD1943">
        <w:rPr>
          <w:highlight w:val="green"/>
        </w:rPr>
        <w:t xml:space="preserve">The purpose of this </w:t>
      </w:r>
      <w:proofErr w:type="spellStart"/>
      <w:proofErr w:type="gramStart"/>
      <w:r w:rsidRPr="00DD1943">
        <w:rPr>
          <w:highlight w:val="green"/>
        </w:rPr>
        <w:t>powerpoint</w:t>
      </w:r>
      <w:proofErr w:type="spellEnd"/>
      <w:proofErr w:type="gramEnd"/>
      <w:r w:rsidRPr="00DD1943">
        <w:rPr>
          <w:highlight w:val="green"/>
        </w:rPr>
        <w:t xml:space="preserve"> presentation is to show knowledge about qualitative research by discussing and analyzing the qualitative research article provided. The purpose and main research question will be addressed, the sample and data will be discussed and analyzed, strengths and limitations will be discussed, and there will be a conclusion with references to follow.</w:t>
      </w:r>
      <w:r w:rsidRPr="00DD1943">
        <w:t xml:space="preserve">  </w:t>
      </w:r>
    </w:p>
    <w:p w:rsidR="00DD1943" w:rsidRPr="00DD1943" w:rsidRDefault="00DD1943" w:rsidP="00DD1943">
      <w:r w:rsidRPr="00DD1943">
        <w:rPr>
          <w:highlight w:val="red"/>
        </w:rPr>
        <w:t>“The epidemic of obesity in the United States is disabling, deadly, and costly. National estimates for 2003 to 2004 indicate that 17.1% of children and adolescents were overweight(+- 95</w:t>
      </w:r>
      <w:r w:rsidRPr="00DD1943">
        <w:rPr>
          <w:highlight w:val="red"/>
          <w:vertAlign w:val="superscript"/>
        </w:rPr>
        <w:t>th</w:t>
      </w:r>
      <w:r w:rsidRPr="00DD1943">
        <w:rPr>
          <w:highlight w:val="red"/>
        </w:rPr>
        <w:t xml:space="preserve"> percentile) with an increasing trend over time for both male and female children and dramatic increases among children in racial and ethnic minority groups in the United States”(</w:t>
      </w:r>
      <w:proofErr w:type="spellStart"/>
      <w:r w:rsidRPr="00DD1943">
        <w:rPr>
          <w:highlight w:val="red"/>
        </w:rPr>
        <w:t>Meininger</w:t>
      </w:r>
      <w:proofErr w:type="spellEnd"/>
      <w:r w:rsidRPr="00DD1943">
        <w:rPr>
          <w:highlight w:val="red"/>
        </w:rPr>
        <w:t xml:space="preserve"> et al, 2010, p.495).</w:t>
      </w:r>
    </w:p>
    <w:p w:rsidR="00DD1943" w:rsidRPr="00DD1943" w:rsidRDefault="00DD1943" w:rsidP="00DD1943">
      <w:r w:rsidRPr="00DD1943">
        <w:rPr>
          <w:highlight w:val="green"/>
        </w:rPr>
        <w:t xml:space="preserve">Because of the rising numbers in the United States among children with obesity, people </w:t>
      </w:r>
      <w:proofErr w:type="gramStart"/>
      <w:r w:rsidRPr="00DD1943">
        <w:rPr>
          <w:highlight w:val="green"/>
        </w:rPr>
        <w:t>are wanting</w:t>
      </w:r>
      <w:proofErr w:type="gramEnd"/>
      <w:r w:rsidRPr="00DD1943">
        <w:rPr>
          <w:highlight w:val="green"/>
        </w:rPr>
        <w:t xml:space="preserve"> to become involved to change this. A lot of the problems can be solved in the school setting, but also at home. It is important to try to involve all community members. Lifestyle habits and choices are often passed down from generation to generation and it is important for the problem to be modified from where it started if possible.</w:t>
      </w:r>
      <w:r w:rsidRPr="00DD1943">
        <w:t xml:space="preserve"> </w:t>
      </w:r>
    </w:p>
    <w:p w:rsidR="00DD1943" w:rsidRPr="00DD1943" w:rsidRDefault="00DD1943" w:rsidP="00DD1943">
      <w:r w:rsidRPr="00DD1943">
        <w:rPr>
          <w:highlight w:val="red"/>
        </w:rPr>
        <w:lastRenderedPageBreak/>
        <w:t>“The purpose of this study was to elicit, from children in kindergarten(K) through sixth grade, perceptions of foods and activities that would inform the design of developmentally appropriate interventions to prevent and reduce childhood obesity”(</w:t>
      </w:r>
      <w:proofErr w:type="spellStart"/>
      <w:r w:rsidRPr="00DD1943">
        <w:rPr>
          <w:highlight w:val="red"/>
        </w:rPr>
        <w:t>Meininger</w:t>
      </w:r>
      <w:proofErr w:type="spellEnd"/>
      <w:r w:rsidRPr="00DD1943">
        <w:rPr>
          <w:highlight w:val="red"/>
        </w:rPr>
        <w:t xml:space="preserve"> et </w:t>
      </w:r>
      <w:r w:rsidRPr="00DD1943">
        <w:rPr>
          <w:b/>
          <w:bCs/>
          <w:highlight w:val="red"/>
          <w:u w:val="single"/>
        </w:rPr>
        <w:t>al</w:t>
      </w:r>
      <w:r w:rsidRPr="00DD1943">
        <w:rPr>
          <w:highlight w:val="red"/>
        </w:rPr>
        <w:t>, 2010, p.493).</w:t>
      </w:r>
      <w:r w:rsidRPr="00DD1943">
        <w:t xml:space="preserve"> </w:t>
      </w:r>
    </w:p>
    <w:p w:rsidR="00DD1943" w:rsidRPr="00DD1943" w:rsidRDefault="00DD1943" w:rsidP="00DD1943">
      <w:r w:rsidRPr="00DD1943">
        <w:rPr>
          <w:highlight w:val="green"/>
        </w:rPr>
        <w:t>Two-hundred and eighteen children were selected to participate in exercises that would help the researchers study and analyze different ideas on how to implement and prevent the problem of childhood obesity. The high school students were selected to help lead the groups because it was thought the children would be more willing to share the truth and to also involve other members of the community in the research study</w:t>
      </w:r>
      <w:r w:rsidRPr="00DD1943">
        <w:t xml:space="preserve">. </w:t>
      </w:r>
      <w:r w:rsidRPr="00DD1943">
        <w:rPr>
          <w:b/>
          <w:bCs/>
          <w:u w:val="single"/>
        </w:rPr>
        <w:t xml:space="preserve">Citation needed </w:t>
      </w:r>
    </w:p>
    <w:p w:rsidR="00DD1943" w:rsidRPr="00DD1943" w:rsidRDefault="00DD1943" w:rsidP="00DD1943">
      <w:r w:rsidRPr="00DD1943">
        <w:rPr>
          <w:highlight w:val="red"/>
        </w:rPr>
        <w:t xml:space="preserve">“The following research questions were addressed: 1. </w:t>
      </w:r>
      <w:proofErr w:type="gramStart"/>
      <w:r w:rsidRPr="00DD1943">
        <w:rPr>
          <w:highlight w:val="red"/>
        </w:rPr>
        <w:t>Which</w:t>
      </w:r>
      <w:proofErr w:type="gramEnd"/>
      <w:r w:rsidRPr="00DD1943">
        <w:rPr>
          <w:highlight w:val="red"/>
        </w:rPr>
        <w:t xml:space="preserve"> foods do K-sixth grade children like/dislike and how are their likes/dislikes related to their perceptions of foods as healthy or unhealthy? 2. Which activities do K-sixth grade children likes/dislikes related to their perceptions of activities as physical or sedentary”(</w:t>
      </w:r>
      <w:proofErr w:type="spellStart"/>
      <w:r w:rsidRPr="00DD1943">
        <w:rPr>
          <w:highlight w:val="red"/>
        </w:rPr>
        <w:t>Meininger</w:t>
      </w:r>
      <w:proofErr w:type="spellEnd"/>
      <w:r w:rsidRPr="00DD1943">
        <w:rPr>
          <w:highlight w:val="red"/>
        </w:rPr>
        <w:t xml:space="preserve"> et </w:t>
      </w:r>
      <w:r w:rsidRPr="00DD1943">
        <w:rPr>
          <w:b/>
          <w:bCs/>
          <w:highlight w:val="red"/>
          <w:u w:val="single"/>
        </w:rPr>
        <w:t>al</w:t>
      </w:r>
      <w:r w:rsidRPr="00DD1943">
        <w:rPr>
          <w:highlight w:val="red"/>
        </w:rPr>
        <w:t>, 2010, p. 494).</w:t>
      </w:r>
    </w:p>
    <w:p w:rsidR="00DD1943" w:rsidRPr="00DD1943" w:rsidRDefault="00DD1943" w:rsidP="00DD1943">
      <w:r w:rsidRPr="00DD1943">
        <w:rPr>
          <w:highlight w:val="green"/>
        </w:rPr>
        <w:t xml:space="preserve">These two questions are addressing activity and eating choices of the children involved in the study. </w:t>
      </w:r>
      <w:proofErr w:type="gramStart"/>
      <w:r w:rsidRPr="00DD1943">
        <w:rPr>
          <w:b/>
          <w:bCs/>
          <w:highlight w:val="green"/>
          <w:u w:val="single"/>
        </w:rPr>
        <w:t>This</w:t>
      </w:r>
      <w:proofErr w:type="gramEnd"/>
      <w:r w:rsidRPr="00DD1943">
        <w:rPr>
          <w:highlight w:val="green"/>
        </w:rPr>
        <w:t xml:space="preserve"> two components if done in a healthy and consistent manner can help prevent obesity in the United States. If only one of the questions was addressed such as exercise, </w:t>
      </w:r>
      <w:proofErr w:type="gramStart"/>
      <w:r w:rsidRPr="00DD1943">
        <w:rPr>
          <w:highlight w:val="green"/>
        </w:rPr>
        <w:t>their could</w:t>
      </w:r>
      <w:proofErr w:type="gramEnd"/>
      <w:r w:rsidRPr="00DD1943">
        <w:rPr>
          <w:highlight w:val="green"/>
        </w:rPr>
        <w:t xml:space="preserve"> still be a risk for obesity plus other diseases if the children had really poor eating habits. It is important for the interventions and groups to be geared toward the specific age groups.</w:t>
      </w:r>
      <w:r w:rsidRPr="00DD1943">
        <w:t xml:space="preserve"> </w:t>
      </w:r>
    </w:p>
    <w:p w:rsidR="00DD1943" w:rsidRPr="00DD1943" w:rsidRDefault="00DD1943" w:rsidP="00DD1943">
      <w:pPr>
        <w:rPr>
          <w:highlight w:val="red"/>
        </w:rPr>
      </w:pPr>
      <w:r w:rsidRPr="00DD1943">
        <w:rPr>
          <w:b/>
          <w:bCs/>
          <w:highlight w:val="red"/>
          <w:u w:val="single"/>
        </w:rPr>
        <w:t xml:space="preserve">Burns &amp; groves </w:t>
      </w:r>
      <w:r w:rsidRPr="00DD1943">
        <w:rPr>
          <w:highlight w:val="red"/>
        </w:rPr>
        <w:t>define an experimental study as: “Designs that provide greatest amount of control possible to examine causality more closely” (2010).</w:t>
      </w:r>
    </w:p>
    <w:p w:rsidR="00DD1943" w:rsidRPr="00DD1943" w:rsidRDefault="00DD1943" w:rsidP="00DD1943">
      <w:r w:rsidRPr="00DD1943">
        <w:rPr>
          <w:b/>
          <w:bCs/>
          <w:highlight w:val="red"/>
          <w:u w:val="single"/>
        </w:rPr>
        <w:t>218</w:t>
      </w:r>
      <w:r w:rsidRPr="00DD1943">
        <w:rPr>
          <w:highlight w:val="red"/>
        </w:rPr>
        <w:t xml:space="preserve"> children were selected through a random sample of K through sixth grade classrooms in 3 schools. They participated in structured, interactive, small group exercises focused on perceptions of foods and activities” (</w:t>
      </w:r>
      <w:proofErr w:type="spellStart"/>
      <w:r w:rsidRPr="00DD1943">
        <w:rPr>
          <w:highlight w:val="red"/>
        </w:rPr>
        <w:t>Meininger</w:t>
      </w:r>
      <w:proofErr w:type="spellEnd"/>
      <w:r w:rsidRPr="00DD1943">
        <w:rPr>
          <w:highlight w:val="red"/>
        </w:rPr>
        <w:t xml:space="preserve"> et </w:t>
      </w:r>
      <w:r w:rsidRPr="00DD1943">
        <w:rPr>
          <w:b/>
          <w:bCs/>
          <w:highlight w:val="red"/>
          <w:u w:val="single"/>
        </w:rPr>
        <w:t>al</w:t>
      </w:r>
      <w:r w:rsidRPr="00DD1943">
        <w:rPr>
          <w:highlight w:val="red"/>
        </w:rPr>
        <w:t>, 2010, p.493).</w:t>
      </w:r>
      <w:r w:rsidRPr="00DD1943">
        <w:t xml:space="preserve"> </w:t>
      </w:r>
    </w:p>
    <w:p w:rsidR="00DD1943" w:rsidRPr="00DD1943" w:rsidRDefault="00DD1943" w:rsidP="00DD1943">
      <w:r w:rsidRPr="00DD1943">
        <w:rPr>
          <w:highlight w:val="green"/>
        </w:rPr>
        <w:t>High school students from the district were trained to assist in the children’s group in association with the university faculty and the students. The facilitators worked in pairs and were responsible for setting up the atmosphere for the students. The facilitators kept tract of the time and conducted the exercises</w:t>
      </w:r>
      <w:r w:rsidRPr="00DD1943">
        <w:t xml:space="preserve">. </w:t>
      </w:r>
    </w:p>
    <w:p w:rsidR="00DD1943" w:rsidRPr="00DD1943" w:rsidRDefault="00DD1943" w:rsidP="00DD1943">
      <w:pPr>
        <w:rPr>
          <w:highlight w:val="red"/>
        </w:rPr>
      </w:pPr>
      <w:proofErr w:type="gramStart"/>
      <w:r w:rsidRPr="00DD1943">
        <w:rPr>
          <w:highlight w:val="red"/>
        </w:rPr>
        <w:t>“ On</w:t>
      </w:r>
      <w:proofErr w:type="gramEnd"/>
      <w:r w:rsidRPr="00DD1943">
        <w:rPr>
          <w:highlight w:val="red"/>
        </w:rPr>
        <w:t xml:space="preserve"> each data collection day, the participatory research consultant assigned team members for each GIG and reviewed key points for group facilitation. University faculty members obtained the assent of K-sixth grade children and escorted them to a classroom for the GIG” (</w:t>
      </w:r>
      <w:proofErr w:type="spellStart"/>
      <w:r w:rsidRPr="00DD1943">
        <w:rPr>
          <w:highlight w:val="red"/>
        </w:rPr>
        <w:t>Meininger</w:t>
      </w:r>
      <w:proofErr w:type="spellEnd"/>
      <w:r w:rsidRPr="00DD1943">
        <w:rPr>
          <w:highlight w:val="red"/>
        </w:rPr>
        <w:t xml:space="preserve"> </w:t>
      </w:r>
      <w:r w:rsidRPr="00DD1943">
        <w:rPr>
          <w:b/>
          <w:bCs/>
          <w:highlight w:val="red"/>
          <w:u w:val="single"/>
        </w:rPr>
        <w:t xml:space="preserve">et al, </w:t>
      </w:r>
      <w:r w:rsidRPr="00DD1943">
        <w:rPr>
          <w:highlight w:val="red"/>
        </w:rPr>
        <w:t>2010, p.496).</w:t>
      </w:r>
    </w:p>
    <w:p w:rsidR="00DD1943" w:rsidRPr="00DD1943" w:rsidRDefault="00DD1943" w:rsidP="00DD1943">
      <w:r w:rsidRPr="00DD1943">
        <w:rPr>
          <w:highlight w:val="red"/>
        </w:rPr>
        <w:t>“Note takers recorded the number and gender of participants, and wrote down opinions expressed by children that were not written on cards. Note takers sat outside the circle, behind participants, observing the process in an unobtrusive manner” (</w:t>
      </w:r>
      <w:proofErr w:type="spellStart"/>
      <w:r w:rsidRPr="00DD1943">
        <w:rPr>
          <w:highlight w:val="red"/>
        </w:rPr>
        <w:t>Meininger</w:t>
      </w:r>
      <w:proofErr w:type="spellEnd"/>
      <w:r w:rsidRPr="00DD1943">
        <w:rPr>
          <w:highlight w:val="red"/>
        </w:rPr>
        <w:t xml:space="preserve"> </w:t>
      </w:r>
      <w:r w:rsidRPr="00DD1943">
        <w:rPr>
          <w:b/>
          <w:bCs/>
          <w:highlight w:val="red"/>
          <w:u w:val="single"/>
        </w:rPr>
        <w:t xml:space="preserve">et al, </w:t>
      </w:r>
      <w:r w:rsidRPr="00DD1943">
        <w:rPr>
          <w:highlight w:val="red"/>
        </w:rPr>
        <w:t>2010, pg. 496).</w:t>
      </w:r>
      <w:r w:rsidRPr="00DD1943">
        <w:t xml:space="preserve"> </w:t>
      </w:r>
    </w:p>
    <w:p w:rsidR="00DD1943" w:rsidRPr="00DD1943" w:rsidRDefault="00DD1943" w:rsidP="00DD1943">
      <w:r w:rsidRPr="00DD1943">
        <w:rPr>
          <w:highlight w:val="green"/>
        </w:rPr>
        <w:t xml:space="preserve">The team members made lists and cards of the </w:t>
      </w:r>
      <w:proofErr w:type="gramStart"/>
      <w:r w:rsidRPr="00DD1943">
        <w:rPr>
          <w:highlight w:val="green"/>
        </w:rPr>
        <w:t>opinions  and</w:t>
      </w:r>
      <w:proofErr w:type="gramEnd"/>
      <w:r w:rsidRPr="00DD1943">
        <w:rPr>
          <w:highlight w:val="green"/>
        </w:rPr>
        <w:t xml:space="preserve"> comparisons that were collected during the groups  and printed them on color coated paper.</w:t>
      </w:r>
    </w:p>
    <w:p w:rsidR="00DD1943" w:rsidRPr="00DD1943" w:rsidRDefault="00DD1943" w:rsidP="00DD1943">
      <w:pPr>
        <w:rPr>
          <w:highlight w:val="red"/>
        </w:rPr>
      </w:pPr>
      <w:r w:rsidRPr="00DD1943">
        <w:rPr>
          <w:highlight w:val="red"/>
        </w:rPr>
        <w:lastRenderedPageBreak/>
        <w:t>“After the GIG was finished, team members immediately entered the data into a computerized template. All data was conducted in English. GIG’s that had been conducted in Spanish had facilitators and note takers who were bilingual” (</w:t>
      </w:r>
      <w:proofErr w:type="spellStart"/>
      <w:r w:rsidRPr="00DD1943">
        <w:rPr>
          <w:highlight w:val="red"/>
        </w:rPr>
        <w:t>Meininger</w:t>
      </w:r>
      <w:proofErr w:type="spellEnd"/>
      <w:r w:rsidRPr="00DD1943">
        <w:rPr>
          <w:highlight w:val="red"/>
        </w:rPr>
        <w:t xml:space="preserve"> </w:t>
      </w:r>
      <w:r w:rsidRPr="00DD1943">
        <w:rPr>
          <w:b/>
          <w:bCs/>
          <w:highlight w:val="red"/>
          <w:u w:val="single"/>
        </w:rPr>
        <w:t xml:space="preserve">et al, </w:t>
      </w:r>
      <w:r w:rsidRPr="00DD1943">
        <w:rPr>
          <w:highlight w:val="red"/>
        </w:rPr>
        <w:t>2010, p.496).</w:t>
      </w:r>
    </w:p>
    <w:p w:rsidR="00DD1943" w:rsidRPr="00DD1943" w:rsidRDefault="00DD1943" w:rsidP="00DD1943">
      <w:pPr>
        <w:rPr>
          <w:highlight w:val="red"/>
        </w:rPr>
      </w:pPr>
      <w:r w:rsidRPr="00DD1943">
        <w:rPr>
          <w:highlight w:val="red"/>
        </w:rPr>
        <w:t>“Data across all groups at each grade level were compiled on a poster board. Color coding of data at each grade level allowed analysts to recognize the source of data, while looking for common themes across all groups at that grade level” (</w:t>
      </w:r>
      <w:proofErr w:type="spellStart"/>
      <w:r w:rsidRPr="00DD1943">
        <w:rPr>
          <w:highlight w:val="red"/>
        </w:rPr>
        <w:t>Meininger</w:t>
      </w:r>
      <w:proofErr w:type="spellEnd"/>
      <w:r w:rsidRPr="00DD1943">
        <w:rPr>
          <w:highlight w:val="red"/>
        </w:rPr>
        <w:t xml:space="preserve"> </w:t>
      </w:r>
      <w:r w:rsidRPr="00DD1943">
        <w:rPr>
          <w:b/>
          <w:bCs/>
          <w:highlight w:val="red"/>
          <w:u w:val="single"/>
        </w:rPr>
        <w:t xml:space="preserve">et al, </w:t>
      </w:r>
      <w:r w:rsidRPr="00DD1943">
        <w:rPr>
          <w:highlight w:val="red"/>
        </w:rPr>
        <w:t xml:space="preserve">2010, p.497). </w:t>
      </w:r>
    </w:p>
    <w:p w:rsidR="00DD1943" w:rsidRPr="00DD1943" w:rsidRDefault="00DD1943" w:rsidP="00DD1943">
      <w:pPr>
        <w:rPr>
          <w:highlight w:val="red"/>
        </w:rPr>
      </w:pPr>
      <w:r w:rsidRPr="00DD1943">
        <w:rPr>
          <w:highlight w:val="red"/>
        </w:rPr>
        <w:t>“Younger children equated foods that tasted good with foods that were good for you, by second grade children expressed the belief that foods that were yummy were not good for you” (</w:t>
      </w:r>
      <w:proofErr w:type="spellStart"/>
      <w:r w:rsidRPr="00DD1943">
        <w:rPr>
          <w:highlight w:val="red"/>
        </w:rPr>
        <w:t>Meininger</w:t>
      </w:r>
      <w:proofErr w:type="spellEnd"/>
      <w:r w:rsidRPr="00DD1943">
        <w:rPr>
          <w:highlight w:val="red"/>
        </w:rPr>
        <w:t xml:space="preserve"> </w:t>
      </w:r>
      <w:r w:rsidRPr="00DD1943">
        <w:rPr>
          <w:b/>
          <w:bCs/>
          <w:highlight w:val="red"/>
          <w:u w:val="single"/>
        </w:rPr>
        <w:t xml:space="preserve">et al, </w:t>
      </w:r>
      <w:r w:rsidRPr="00DD1943">
        <w:rPr>
          <w:highlight w:val="red"/>
        </w:rPr>
        <w:t xml:space="preserve">2010, p. 497). </w:t>
      </w:r>
    </w:p>
    <w:p w:rsidR="00DD1943" w:rsidRPr="00DD1943" w:rsidRDefault="00DD1943" w:rsidP="00DD1943">
      <w:r w:rsidRPr="00DD1943">
        <w:rPr>
          <w:highlight w:val="red"/>
        </w:rPr>
        <w:t xml:space="preserve">“Across increasing grade levels, children began </w:t>
      </w:r>
      <w:proofErr w:type="gramStart"/>
      <w:r w:rsidRPr="00DD1943">
        <w:rPr>
          <w:highlight w:val="red"/>
        </w:rPr>
        <w:t>mentioning  food</w:t>
      </w:r>
      <w:proofErr w:type="gramEnd"/>
      <w:r w:rsidRPr="00DD1943">
        <w:rPr>
          <w:highlight w:val="red"/>
        </w:rPr>
        <w:t xml:space="preserve"> components such as proteins, carbohydrates, fats, and vitamins that contribute to healthiness of foods” (</w:t>
      </w:r>
      <w:proofErr w:type="spellStart"/>
      <w:r w:rsidRPr="00DD1943">
        <w:rPr>
          <w:highlight w:val="red"/>
        </w:rPr>
        <w:t>Meininger</w:t>
      </w:r>
      <w:proofErr w:type="spellEnd"/>
      <w:r w:rsidRPr="00DD1943">
        <w:rPr>
          <w:highlight w:val="red"/>
        </w:rPr>
        <w:t xml:space="preserve"> </w:t>
      </w:r>
      <w:r w:rsidRPr="00DD1943">
        <w:rPr>
          <w:b/>
          <w:bCs/>
          <w:highlight w:val="red"/>
          <w:u w:val="single"/>
        </w:rPr>
        <w:t>et al</w:t>
      </w:r>
      <w:r w:rsidRPr="00DD1943">
        <w:rPr>
          <w:highlight w:val="red"/>
        </w:rPr>
        <w:t>, 2010, p. 497).</w:t>
      </w:r>
      <w:r w:rsidRPr="00DD1943">
        <w:t xml:space="preserve"> </w:t>
      </w:r>
    </w:p>
    <w:p w:rsidR="00DD1943" w:rsidRPr="00DD1943" w:rsidRDefault="00DD1943" w:rsidP="00DD1943">
      <w:r w:rsidRPr="00DD1943">
        <w:rPr>
          <w:highlight w:val="green"/>
        </w:rPr>
        <w:t>As children became older they were more aware that some foods were healthier than others by individualizing them into different groups. The younger children thought if it tasted good it was good for your health.</w:t>
      </w:r>
    </w:p>
    <w:p w:rsidR="00DD1943" w:rsidRPr="00DD1943" w:rsidRDefault="00DD1943" w:rsidP="00DD1943">
      <w:pPr>
        <w:rPr>
          <w:highlight w:val="red"/>
        </w:rPr>
      </w:pPr>
      <w:r w:rsidRPr="00DD1943">
        <w:rPr>
          <w:highlight w:val="red"/>
        </w:rPr>
        <w:t xml:space="preserve">“Findings provide a basis for addressing children's false perceptions about healthy foods and activities, while building on their strengths in knowledge and attitudes that are fundamental to improvements in health behaviors” </w:t>
      </w:r>
      <w:r w:rsidRPr="00DD1943">
        <w:rPr>
          <w:b/>
          <w:bCs/>
          <w:highlight w:val="red"/>
          <w:u w:val="single"/>
        </w:rPr>
        <w:t>(Burns &amp; Grove, 2010</w:t>
      </w:r>
      <w:r w:rsidRPr="00DD1943">
        <w:rPr>
          <w:highlight w:val="red"/>
        </w:rPr>
        <w:t>).</w:t>
      </w:r>
    </w:p>
    <w:p w:rsidR="00DD1943" w:rsidRPr="00DD1943" w:rsidRDefault="00DD1943" w:rsidP="00DD1943">
      <w:proofErr w:type="gramStart"/>
      <w:r w:rsidRPr="00DD1943">
        <w:rPr>
          <w:highlight w:val="red"/>
        </w:rPr>
        <w:t>“Children in higher grades had more mixed decisions about whether foods were healthy or unhealthy and gave reasons for their perceptions” (</w:t>
      </w:r>
      <w:proofErr w:type="spellStart"/>
      <w:r w:rsidRPr="00DD1943">
        <w:rPr>
          <w:highlight w:val="red"/>
        </w:rPr>
        <w:t>Meininger</w:t>
      </w:r>
      <w:proofErr w:type="spellEnd"/>
      <w:r w:rsidRPr="00DD1943">
        <w:rPr>
          <w:highlight w:val="red"/>
        </w:rPr>
        <w:t xml:space="preserve"> </w:t>
      </w:r>
      <w:r w:rsidRPr="00DD1943">
        <w:rPr>
          <w:b/>
          <w:bCs/>
          <w:highlight w:val="red"/>
          <w:u w:val="single"/>
        </w:rPr>
        <w:t xml:space="preserve">et al, </w:t>
      </w:r>
      <w:r w:rsidRPr="00DD1943">
        <w:rPr>
          <w:highlight w:val="red"/>
        </w:rPr>
        <w:t>2010, p. 497).</w:t>
      </w:r>
      <w:proofErr w:type="gramEnd"/>
      <w:r w:rsidRPr="00DD1943">
        <w:t xml:space="preserve"> </w:t>
      </w:r>
    </w:p>
    <w:p w:rsidR="00DD1943" w:rsidRPr="00DD1943" w:rsidRDefault="00DD1943" w:rsidP="00DD1943">
      <w:r w:rsidRPr="00DD1943">
        <w:rPr>
          <w:highlight w:val="green"/>
        </w:rPr>
        <w:t>Children were knowledgeable about foods and the understanding of particular methods of preparation improved with age. Children of all ages said foods that were the color green were better for them then sweets and cheese.</w:t>
      </w:r>
      <w:r w:rsidRPr="00DD1943">
        <w:t xml:space="preserve"> </w:t>
      </w:r>
    </w:p>
    <w:p w:rsidR="00DD1943" w:rsidRPr="00DD1943" w:rsidRDefault="00DD1943" w:rsidP="00DD1943">
      <w:r w:rsidRPr="00DD1943">
        <w:rPr>
          <w:highlight w:val="green"/>
        </w:rPr>
        <w:t>Parents were sent a letter informing them about the study. The letter gave the parents the option to allow their children to participate or they had the option to refuse participation. The children themselves were given the opportunity to refuse or to agree to participate in the study. All of the facilitators underwent certification in protection of human research participants (</w:t>
      </w:r>
      <w:proofErr w:type="spellStart"/>
      <w:r w:rsidRPr="00DD1943">
        <w:rPr>
          <w:highlight w:val="green"/>
        </w:rPr>
        <w:t>Meininger</w:t>
      </w:r>
      <w:proofErr w:type="spellEnd"/>
      <w:r w:rsidRPr="00DD1943">
        <w:rPr>
          <w:highlight w:val="green"/>
        </w:rPr>
        <w:t xml:space="preserve"> </w:t>
      </w:r>
      <w:r w:rsidRPr="00DD1943">
        <w:rPr>
          <w:b/>
          <w:bCs/>
          <w:highlight w:val="green"/>
          <w:u w:val="single"/>
        </w:rPr>
        <w:t xml:space="preserve">et al, </w:t>
      </w:r>
      <w:r w:rsidRPr="00DD1943">
        <w:rPr>
          <w:highlight w:val="green"/>
        </w:rPr>
        <w:t>2010).</w:t>
      </w:r>
      <w:r w:rsidRPr="00DD1943">
        <w:t xml:space="preserve"> </w:t>
      </w:r>
    </w:p>
    <w:p w:rsidR="00DD1943" w:rsidRPr="00DD1943" w:rsidRDefault="00DD1943" w:rsidP="00DD1943">
      <w:r w:rsidRPr="00DD1943">
        <w:rPr>
          <w:highlight w:val="green"/>
        </w:rPr>
        <w:t xml:space="preserve">A </w:t>
      </w:r>
      <w:r w:rsidRPr="00DD1943">
        <w:rPr>
          <w:b/>
          <w:bCs/>
          <w:highlight w:val="green"/>
          <w:u w:val="single"/>
        </w:rPr>
        <w:t>Manuel</w:t>
      </w:r>
      <w:r w:rsidRPr="00DD1943">
        <w:rPr>
          <w:highlight w:val="green"/>
        </w:rPr>
        <w:t xml:space="preserve"> was developed that had step-by-step protocol. Training sessions were held along with test groups. Training sessions used role play and practice sessions to help train the facilitators. Randomly choosing the children helps to ensure fair treatment, and that no one is purposely being left out or chosen based on other criteria (</w:t>
      </w:r>
      <w:proofErr w:type="spellStart"/>
      <w:r w:rsidRPr="00DD1943">
        <w:rPr>
          <w:highlight w:val="green"/>
        </w:rPr>
        <w:t>Meininger</w:t>
      </w:r>
      <w:proofErr w:type="spellEnd"/>
      <w:r w:rsidRPr="00DD1943">
        <w:rPr>
          <w:highlight w:val="green"/>
        </w:rPr>
        <w:t xml:space="preserve"> </w:t>
      </w:r>
      <w:r w:rsidRPr="00DD1943">
        <w:rPr>
          <w:b/>
          <w:bCs/>
          <w:highlight w:val="green"/>
          <w:u w:val="single"/>
        </w:rPr>
        <w:t>et al</w:t>
      </w:r>
      <w:r w:rsidRPr="00DD1943">
        <w:rPr>
          <w:highlight w:val="green"/>
        </w:rPr>
        <w:t>, 2010).</w:t>
      </w:r>
      <w:r w:rsidRPr="00DD1943">
        <w:t xml:space="preserve"> </w:t>
      </w:r>
    </w:p>
    <w:p w:rsidR="00DD1943" w:rsidRPr="00DD1943" w:rsidRDefault="00DD1943" w:rsidP="00DD1943">
      <w:r w:rsidRPr="00DD1943">
        <w:rPr>
          <w:highlight w:val="green"/>
        </w:rPr>
        <w:t xml:space="preserve">The designers used innovative ways of involving the school children as “partners” in research study. The children were considered </w:t>
      </w:r>
      <w:proofErr w:type="gramStart"/>
      <w:r w:rsidRPr="00DD1943">
        <w:rPr>
          <w:highlight w:val="green"/>
        </w:rPr>
        <w:t>experts which is</w:t>
      </w:r>
      <w:proofErr w:type="gramEnd"/>
      <w:r w:rsidRPr="00DD1943">
        <w:rPr>
          <w:highlight w:val="green"/>
        </w:rPr>
        <w:t xml:space="preserve"> something that rarely happens in research involving children. They tried to make it as fun as possible for the children by letting them move around and dance while they were in groups conducting the experiment.</w:t>
      </w:r>
      <w:r w:rsidRPr="00DD1943">
        <w:t xml:space="preserve"> </w:t>
      </w:r>
    </w:p>
    <w:p w:rsidR="00DD1943" w:rsidRPr="00DD1943" w:rsidRDefault="00DD1943" w:rsidP="00DD1943">
      <w:pPr>
        <w:rPr>
          <w:highlight w:val="green"/>
        </w:rPr>
      </w:pPr>
      <w:r w:rsidRPr="00DD1943">
        <w:rPr>
          <w:highlight w:val="green"/>
        </w:rPr>
        <w:lastRenderedPageBreak/>
        <w:t xml:space="preserve">There was great collaboration between health professionals and education professionals. They even elicited the help of people in high school in order to form more of a trusting relationship with the children. By working together they were able to collect the data that was needed during appropriate times and under a setting the children were comfortable with. </w:t>
      </w:r>
    </w:p>
    <w:p w:rsidR="00DD1943" w:rsidRPr="00DD1943" w:rsidRDefault="00DD1943" w:rsidP="00DD1943">
      <w:pPr>
        <w:rPr>
          <w:highlight w:val="green"/>
        </w:rPr>
      </w:pPr>
      <w:r w:rsidRPr="00DD1943">
        <w:rPr>
          <w:highlight w:val="green"/>
        </w:rPr>
        <w:t xml:space="preserve">The results are only based on one school district. It is hard to generalize these finding because children in other school districts may not have the same opinions on what activities and foods are good or bad, and they may not have the same resources available to them. The level of knowledge may not be the same in other school districts.  </w:t>
      </w:r>
    </w:p>
    <w:p w:rsidR="00DD1943" w:rsidRPr="00DD1943" w:rsidRDefault="00DD1943" w:rsidP="00DD1943">
      <w:r w:rsidRPr="00DD1943">
        <w:rPr>
          <w:highlight w:val="green"/>
        </w:rPr>
        <w:t>Other influences may affect the child’s choice of foods or activities, like racial and ethnic groups, child’s body size and type.  This study did not take these into account and did not discern them.</w:t>
      </w:r>
      <w:r w:rsidRPr="00DD1943">
        <w:t xml:space="preserve"> </w:t>
      </w:r>
    </w:p>
    <w:p w:rsidR="00DD1943" w:rsidRPr="00DD1943" w:rsidRDefault="00DD1943" w:rsidP="00DD1943">
      <w:r w:rsidRPr="00DD1943">
        <w:rPr>
          <w:highlight w:val="red"/>
        </w:rPr>
        <w:t>“These findings are useful for planning programs at critical time points for school-age children” (</w:t>
      </w:r>
      <w:proofErr w:type="spellStart"/>
      <w:r w:rsidRPr="00DD1943">
        <w:rPr>
          <w:highlight w:val="red"/>
        </w:rPr>
        <w:t>Meininger</w:t>
      </w:r>
      <w:proofErr w:type="spellEnd"/>
      <w:r w:rsidRPr="00DD1943">
        <w:rPr>
          <w:highlight w:val="red"/>
        </w:rPr>
        <w:t xml:space="preserve"> </w:t>
      </w:r>
      <w:r w:rsidRPr="00DD1943">
        <w:rPr>
          <w:b/>
          <w:bCs/>
          <w:highlight w:val="red"/>
          <w:u w:val="single"/>
        </w:rPr>
        <w:t>et al</w:t>
      </w:r>
      <w:r w:rsidRPr="00DD1943">
        <w:rPr>
          <w:highlight w:val="red"/>
        </w:rPr>
        <w:t>, 2010, p.500).</w:t>
      </w:r>
      <w:r w:rsidRPr="00DD1943">
        <w:t xml:space="preserve"> </w:t>
      </w:r>
    </w:p>
    <w:p w:rsidR="00DD1943" w:rsidRPr="00DD1943" w:rsidRDefault="00DD1943" w:rsidP="00DD1943">
      <w:pPr>
        <w:rPr>
          <w:highlight w:val="red"/>
        </w:rPr>
      </w:pPr>
      <w:r w:rsidRPr="00DD1943">
        <w:rPr>
          <w:highlight w:val="green"/>
        </w:rPr>
        <w:t>Obesity is rising in America throughout the younger population. It is important to explain to children what foods to eat and how important it is to participate in exercise</w:t>
      </w:r>
      <w:r w:rsidRPr="00DD1943">
        <w:t xml:space="preserve">. </w:t>
      </w:r>
      <w:proofErr w:type="gramStart"/>
      <w:r w:rsidRPr="00DD1943">
        <w:rPr>
          <w:highlight w:val="red"/>
        </w:rPr>
        <w:t>“National estimates for 2003 to 2004 indicate that 17.1% of children and adolescents were overweight with an increasing trend over time for both male and female children” (</w:t>
      </w:r>
      <w:proofErr w:type="spellStart"/>
      <w:r w:rsidRPr="00DD1943">
        <w:rPr>
          <w:highlight w:val="red"/>
        </w:rPr>
        <w:t>Meininger</w:t>
      </w:r>
      <w:proofErr w:type="spellEnd"/>
      <w:r w:rsidRPr="00DD1943">
        <w:rPr>
          <w:highlight w:val="red"/>
        </w:rPr>
        <w:t xml:space="preserve"> </w:t>
      </w:r>
      <w:r w:rsidRPr="00DD1943">
        <w:rPr>
          <w:b/>
          <w:bCs/>
          <w:highlight w:val="red"/>
          <w:u w:val="single"/>
        </w:rPr>
        <w:t xml:space="preserve">et al, </w:t>
      </w:r>
      <w:r w:rsidRPr="00DD1943">
        <w:rPr>
          <w:highlight w:val="red"/>
        </w:rPr>
        <w:t>2010, p. 494).</w:t>
      </w:r>
      <w:proofErr w:type="gramEnd"/>
      <w:r w:rsidRPr="00DD1943">
        <w:rPr>
          <w:highlight w:val="red"/>
        </w:rPr>
        <w:t xml:space="preserve"> </w:t>
      </w:r>
    </w:p>
    <w:p w:rsidR="00DD1943" w:rsidRPr="00DD1943" w:rsidRDefault="00DD1943" w:rsidP="00DD1943">
      <w:pPr>
        <w:rPr>
          <w:highlight w:val="red"/>
        </w:rPr>
      </w:pPr>
      <w:r w:rsidRPr="00DD1943">
        <w:rPr>
          <w:highlight w:val="red"/>
        </w:rPr>
        <w:t>“Findings provide a basis for addressing children’s false perceptions about healthy foods and activities, while building on their strengths in knowledge and attitudes that are fundamental to improvements in health behaviors” (</w:t>
      </w:r>
      <w:proofErr w:type="spellStart"/>
      <w:r w:rsidRPr="00DD1943">
        <w:rPr>
          <w:highlight w:val="red"/>
        </w:rPr>
        <w:t>Meininger</w:t>
      </w:r>
      <w:proofErr w:type="spellEnd"/>
      <w:r w:rsidRPr="00DD1943">
        <w:rPr>
          <w:highlight w:val="red"/>
        </w:rPr>
        <w:t xml:space="preserve"> </w:t>
      </w:r>
      <w:r w:rsidRPr="00DD1943">
        <w:rPr>
          <w:b/>
          <w:bCs/>
          <w:highlight w:val="red"/>
          <w:u w:val="single"/>
        </w:rPr>
        <w:t xml:space="preserve">et al, </w:t>
      </w:r>
      <w:r w:rsidRPr="00DD1943">
        <w:rPr>
          <w:highlight w:val="red"/>
        </w:rPr>
        <w:t xml:space="preserve">2010, p.500).   </w:t>
      </w:r>
    </w:p>
    <w:p w:rsidR="00DD1943" w:rsidRPr="00DD1943" w:rsidRDefault="00DD1943" w:rsidP="00DD1943">
      <w:pPr>
        <w:rPr>
          <w:highlight w:val="red"/>
        </w:rPr>
      </w:pPr>
      <w:r w:rsidRPr="00DD1943">
        <w:rPr>
          <w:highlight w:val="red"/>
        </w:rPr>
        <w:t>“This research method is used to describe variables, examine relationships among variables, and determine cause and effect interactions between variables” (Burns&amp;Grove</w:t>
      </w:r>
      <w:proofErr w:type="gramStart"/>
      <w:r w:rsidRPr="00DD1943">
        <w:rPr>
          <w:highlight w:val="red"/>
        </w:rPr>
        <w:t>,2010,p.22</w:t>
      </w:r>
      <w:proofErr w:type="gramEnd"/>
      <w:r w:rsidRPr="00DD1943">
        <w:rPr>
          <w:highlight w:val="red"/>
        </w:rPr>
        <w:t xml:space="preserve">). </w:t>
      </w:r>
    </w:p>
    <w:p w:rsidR="00DD1943" w:rsidRPr="00DD1943" w:rsidRDefault="00DD1943" w:rsidP="00DD1943">
      <w:pPr>
        <w:rPr>
          <w:highlight w:val="red"/>
        </w:rPr>
      </w:pPr>
      <w:r w:rsidRPr="00DD1943">
        <w:rPr>
          <w:highlight w:val="red"/>
        </w:rPr>
        <w:t>“A formal, objective, systematic process in which numerical data are used to obtain information about the world” (Burns&amp;Grove</w:t>
      </w:r>
      <w:proofErr w:type="gramStart"/>
      <w:r w:rsidRPr="00DD1943">
        <w:rPr>
          <w:highlight w:val="red"/>
        </w:rPr>
        <w:t>,2010,p</w:t>
      </w:r>
      <w:proofErr w:type="gramEnd"/>
      <w:r w:rsidRPr="00DD1943">
        <w:rPr>
          <w:highlight w:val="red"/>
        </w:rPr>
        <w:t xml:space="preserve"> 22). </w:t>
      </w:r>
    </w:p>
    <w:p w:rsidR="00DD1943" w:rsidRPr="00DD1943" w:rsidRDefault="00DD1943" w:rsidP="00DD1943">
      <w:pPr>
        <w:rPr>
          <w:highlight w:val="red"/>
        </w:rPr>
      </w:pPr>
      <w:r w:rsidRPr="00DD1943">
        <w:rPr>
          <w:highlight w:val="red"/>
        </w:rPr>
        <w:t>“This type of research is conducted to describe and promote our understanding of human experiences such as pain, caring, and comfort” (Burns&amp;Grove</w:t>
      </w:r>
      <w:proofErr w:type="gramStart"/>
      <w:r w:rsidRPr="00DD1943">
        <w:rPr>
          <w:highlight w:val="red"/>
        </w:rPr>
        <w:t>,2010,p.22</w:t>
      </w:r>
      <w:proofErr w:type="gramEnd"/>
      <w:r w:rsidRPr="00DD1943">
        <w:rPr>
          <w:highlight w:val="red"/>
        </w:rPr>
        <w:t>).</w:t>
      </w:r>
    </w:p>
    <w:p w:rsidR="00DD1943" w:rsidRPr="00DD1943" w:rsidRDefault="00DD1943" w:rsidP="00DD1943">
      <w:pPr>
        <w:rPr>
          <w:highlight w:val="red"/>
        </w:rPr>
      </w:pPr>
      <w:r w:rsidRPr="00DD1943">
        <w:rPr>
          <w:highlight w:val="red"/>
        </w:rPr>
        <w:t>“The philosophical  base of qualitative research is interpretive, humanistic, and naturalistic and is concerned with helping those involved to understand the meaning of their social interactions” (Burns&amp;Grove,2010,p.23).</w:t>
      </w:r>
    </w:p>
    <w:p w:rsidR="00DD1943" w:rsidRPr="00DD1943" w:rsidRDefault="00DD1943" w:rsidP="00DD1943">
      <w:r w:rsidRPr="00DD1943">
        <w:rPr>
          <w:highlight w:val="red"/>
        </w:rPr>
        <w:t>“The qualitative researcher has an active part in the study, and the researcher’s values and perceptions influence the findings. Thus, this research approach is subjective, but the approach assumes that subjectively is essential for the understanding of human experiences” (Burns&amp;Grove</w:t>
      </w:r>
      <w:proofErr w:type="gramStart"/>
      <w:r w:rsidRPr="00DD1943">
        <w:rPr>
          <w:highlight w:val="red"/>
        </w:rPr>
        <w:t>,2010,p.23</w:t>
      </w:r>
      <w:proofErr w:type="gramEnd"/>
      <w:r w:rsidRPr="00DD1943">
        <w:rPr>
          <w:highlight w:val="red"/>
        </w:rPr>
        <w:t>).</w:t>
      </w:r>
      <w:r w:rsidRPr="00DD1943">
        <w:t xml:space="preserve"> </w:t>
      </w:r>
    </w:p>
    <w:p w:rsidR="00DD1943" w:rsidRPr="00DD1943" w:rsidRDefault="00DD1943" w:rsidP="00DD1943">
      <w:r w:rsidRPr="00DD1943">
        <w:rPr>
          <w:highlight w:val="green"/>
        </w:rPr>
        <w:t xml:space="preserve">This research is based primarily on the subject rather </w:t>
      </w:r>
      <w:proofErr w:type="gramStart"/>
      <w:r w:rsidRPr="00DD1943">
        <w:rPr>
          <w:highlight w:val="green"/>
        </w:rPr>
        <w:t>than  the</w:t>
      </w:r>
      <w:proofErr w:type="gramEnd"/>
      <w:r w:rsidRPr="00DD1943">
        <w:rPr>
          <w:highlight w:val="green"/>
        </w:rPr>
        <w:t xml:space="preserve"> study as a group.</w:t>
      </w:r>
      <w:r w:rsidRPr="00DD1943">
        <w:t xml:space="preserve">   </w:t>
      </w:r>
    </w:p>
    <w:p w:rsidR="00DD1943" w:rsidRPr="00DD1943" w:rsidRDefault="00DD1943" w:rsidP="00DD1943">
      <w:r w:rsidRPr="00DD1943">
        <w:rPr>
          <w:highlight w:val="red"/>
        </w:rPr>
        <w:lastRenderedPageBreak/>
        <w:t>“Quantitative and qualitative research methodologies have some similarities, because both require researcher expertise, involve rigor in implementation, and result in the generation of scientific knowledge for nursing practice” (Burns&amp;Grove,2010,p. 23).</w:t>
      </w:r>
      <w:r w:rsidRPr="00DD1943">
        <w:t xml:space="preserve"> </w:t>
      </w:r>
    </w:p>
    <w:p w:rsidR="00DD1943" w:rsidRPr="00DD1943" w:rsidRDefault="00DD1943" w:rsidP="00DD1943">
      <w:r w:rsidRPr="00DD1943">
        <w:rPr>
          <w:highlight w:val="green"/>
        </w:rPr>
        <w:t xml:space="preserve">Qualitative and quantitative research create different kinds of knowledge that is useful and </w:t>
      </w:r>
      <w:proofErr w:type="gramStart"/>
      <w:r w:rsidRPr="00DD1943">
        <w:rPr>
          <w:highlight w:val="green"/>
        </w:rPr>
        <w:t>helpful  in</w:t>
      </w:r>
      <w:proofErr w:type="gramEnd"/>
      <w:r w:rsidRPr="00DD1943">
        <w:rPr>
          <w:highlight w:val="green"/>
        </w:rPr>
        <w:t xml:space="preserve"> the nursing practice.</w:t>
      </w:r>
      <w:r w:rsidRPr="00DD1943">
        <w:t xml:space="preserve"> </w:t>
      </w:r>
    </w:p>
    <w:p w:rsidR="00DD1943" w:rsidRPr="00DD1943" w:rsidRDefault="00DD1943" w:rsidP="00DD1943">
      <w:r w:rsidRPr="00DD1943">
        <w:rPr>
          <w:highlight w:val="red"/>
        </w:rPr>
        <w:t xml:space="preserve">“The findings have implications for developmentally appropriate health promotion interventions to prevent obesity. </w:t>
      </w:r>
      <w:proofErr w:type="gramStart"/>
      <w:r w:rsidRPr="00DD1943">
        <w:rPr>
          <w:highlight w:val="red"/>
        </w:rPr>
        <w:t>These structured but highly interactive methods could be used by school personnel to assess the unique needs of a school population” (</w:t>
      </w:r>
      <w:proofErr w:type="spellStart"/>
      <w:r w:rsidRPr="00DD1943">
        <w:rPr>
          <w:highlight w:val="red"/>
        </w:rPr>
        <w:t>Meininger</w:t>
      </w:r>
      <w:proofErr w:type="spellEnd"/>
      <w:r w:rsidRPr="00DD1943">
        <w:rPr>
          <w:highlight w:val="red"/>
        </w:rPr>
        <w:t xml:space="preserve"> </w:t>
      </w:r>
      <w:r w:rsidRPr="00DD1943">
        <w:rPr>
          <w:b/>
          <w:bCs/>
          <w:highlight w:val="red"/>
          <w:u w:val="single"/>
        </w:rPr>
        <w:t xml:space="preserve">et al, </w:t>
      </w:r>
      <w:r w:rsidRPr="00DD1943">
        <w:rPr>
          <w:highlight w:val="red"/>
        </w:rPr>
        <w:t>2010, p. 494).</w:t>
      </w:r>
      <w:proofErr w:type="gramEnd"/>
      <w:r w:rsidRPr="00DD1943">
        <w:t xml:space="preserve"> </w:t>
      </w:r>
    </w:p>
    <w:p w:rsidR="00DD1943" w:rsidRPr="00DD1943" w:rsidRDefault="00DD1943" w:rsidP="00DD1943">
      <w:r w:rsidRPr="00DD1943">
        <w:rPr>
          <w:highlight w:val="green"/>
        </w:rPr>
        <w:t>These results are valuable for arranging programs for exercise and health promotion for school-age children. Interventions can be taken based on the age group and the child’s perceptions of the foods and activities.</w:t>
      </w:r>
      <w:r w:rsidRPr="00DD1943">
        <w:t xml:space="preserve"> </w:t>
      </w:r>
    </w:p>
    <w:p w:rsidR="00DD1943" w:rsidRDefault="00DD1943"/>
    <w:sectPr w:rsidR="00DD1943" w:rsidSect="005761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91D53"/>
    <w:rsid w:val="00163F76"/>
    <w:rsid w:val="00185B20"/>
    <w:rsid w:val="00203070"/>
    <w:rsid w:val="002B0364"/>
    <w:rsid w:val="00304C40"/>
    <w:rsid w:val="00391D53"/>
    <w:rsid w:val="003A03E5"/>
    <w:rsid w:val="004510EF"/>
    <w:rsid w:val="00576169"/>
    <w:rsid w:val="00990AC2"/>
    <w:rsid w:val="00B01B04"/>
    <w:rsid w:val="00B46E55"/>
    <w:rsid w:val="00DD1943"/>
    <w:rsid w:val="00DE242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16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652757">
      <w:bodyDiv w:val="1"/>
      <w:marLeft w:val="0"/>
      <w:marRight w:val="0"/>
      <w:marTop w:val="0"/>
      <w:marBottom w:val="0"/>
      <w:divBdr>
        <w:top w:val="none" w:sz="0" w:space="0" w:color="auto"/>
        <w:left w:val="none" w:sz="0" w:space="0" w:color="auto"/>
        <w:bottom w:val="none" w:sz="0" w:space="0" w:color="auto"/>
        <w:right w:val="none" w:sz="0" w:space="0" w:color="auto"/>
      </w:divBdr>
    </w:div>
    <w:div w:id="186793481">
      <w:bodyDiv w:val="1"/>
      <w:marLeft w:val="0"/>
      <w:marRight w:val="0"/>
      <w:marTop w:val="0"/>
      <w:marBottom w:val="0"/>
      <w:divBdr>
        <w:top w:val="none" w:sz="0" w:space="0" w:color="auto"/>
        <w:left w:val="none" w:sz="0" w:space="0" w:color="auto"/>
        <w:bottom w:val="none" w:sz="0" w:space="0" w:color="auto"/>
        <w:right w:val="none" w:sz="0" w:space="0" w:color="auto"/>
      </w:divBdr>
    </w:div>
    <w:div w:id="241841696">
      <w:bodyDiv w:val="1"/>
      <w:marLeft w:val="0"/>
      <w:marRight w:val="0"/>
      <w:marTop w:val="0"/>
      <w:marBottom w:val="0"/>
      <w:divBdr>
        <w:top w:val="none" w:sz="0" w:space="0" w:color="auto"/>
        <w:left w:val="none" w:sz="0" w:space="0" w:color="auto"/>
        <w:bottom w:val="none" w:sz="0" w:space="0" w:color="auto"/>
        <w:right w:val="none" w:sz="0" w:space="0" w:color="auto"/>
      </w:divBdr>
    </w:div>
    <w:div w:id="245266549">
      <w:bodyDiv w:val="1"/>
      <w:marLeft w:val="0"/>
      <w:marRight w:val="0"/>
      <w:marTop w:val="0"/>
      <w:marBottom w:val="0"/>
      <w:divBdr>
        <w:top w:val="none" w:sz="0" w:space="0" w:color="auto"/>
        <w:left w:val="none" w:sz="0" w:space="0" w:color="auto"/>
        <w:bottom w:val="none" w:sz="0" w:space="0" w:color="auto"/>
        <w:right w:val="none" w:sz="0" w:space="0" w:color="auto"/>
      </w:divBdr>
    </w:div>
    <w:div w:id="267586516">
      <w:bodyDiv w:val="1"/>
      <w:marLeft w:val="0"/>
      <w:marRight w:val="0"/>
      <w:marTop w:val="0"/>
      <w:marBottom w:val="0"/>
      <w:divBdr>
        <w:top w:val="none" w:sz="0" w:space="0" w:color="auto"/>
        <w:left w:val="none" w:sz="0" w:space="0" w:color="auto"/>
        <w:bottom w:val="none" w:sz="0" w:space="0" w:color="auto"/>
        <w:right w:val="none" w:sz="0" w:space="0" w:color="auto"/>
      </w:divBdr>
    </w:div>
    <w:div w:id="333920114">
      <w:bodyDiv w:val="1"/>
      <w:marLeft w:val="0"/>
      <w:marRight w:val="0"/>
      <w:marTop w:val="0"/>
      <w:marBottom w:val="0"/>
      <w:divBdr>
        <w:top w:val="none" w:sz="0" w:space="0" w:color="auto"/>
        <w:left w:val="none" w:sz="0" w:space="0" w:color="auto"/>
        <w:bottom w:val="none" w:sz="0" w:space="0" w:color="auto"/>
        <w:right w:val="none" w:sz="0" w:space="0" w:color="auto"/>
      </w:divBdr>
    </w:div>
    <w:div w:id="399448689">
      <w:bodyDiv w:val="1"/>
      <w:marLeft w:val="0"/>
      <w:marRight w:val="0"/>
      <w:marTop w:val="0"/>
      <w:marBottom w:val="0"/>
      <w:divBdr>
        <w:top w:val="none" w:sz="0" w:space="0" w:color="auto"/>
        <w:left w:val="none" w:sz="0" w:space="0" w:color="auto"/>
        <w:bottom w:val="none" w:sz="0" w:space="0" w:color="auto"/>
        <w:right w:val="none" w:sz="0" w:space="0" w:color="auto"/>
      </w:divBdr>
    </w:div>
    <w:div w:id="474101649">
      <w:bodyDiv w:val="1"/>
      <w:marLeft w:val="0"/>
      <w:marRight w:val="0"/>
      <w:marTop w:val="0"/>
      <w:marBottom w:val="0"/>
      <w:divBdr>
        <w:top w:val="none" w:sz="0" w:space="0" w:color="auto"/>
        <w:left w:val="none" w:sz="0" w:space="0" w:color="auto"/>
        <w:bottom w:val="none" w:sz="0" w:space="0" w:color="auto"/>
        <w:right w:val="none" w:sz="0" w:space="0" w:color="auto"/>
      </w:divBdr>
    </w:div>
    <w:div w:id="475494711">
      <w:bodyDiv w:val="1"/>
      <w:marLeft w:val="0"/>
      <w:marRight w:val="0"/>
      <w:marTop w:val="0"/>
      <w:marBottom w:val="0"/>
      <w:divBdr>
        <w:top w:val="none" w:sz="0" w:space="0" w:color="auto"/>
        <w:left w:val="none" w:sz="0" w:space="0" w:color="auto"/>
        <w:bottom w:val="none" w:sz="0" w:space="0" w:color="auto"/>
        <w:right w:val="none" w:sz="0" w:space="0" w:color="auto"/>
      </w:divBdr>
    </w:div>
    <w:div w:id="626356153">
      <w:bodyDiv w:val="1"/>
      <w:marLeft w:val="0"/>
      <w:marRight w:val="0"/>
      <w:marTop w:val="0"/>
      <w:marBottom w:val="0"/>
      <w:divBdr>
        <w:top w:val="none" w:sz="0" w:space="0" w:color="auto"/>
        <w:left w:val="none" w:sz="0" w:space="0" w:color="auto"/>
        <w:bottom w:val="none" w:sz="0" w:space="0" w:color="auto"/>
        <w:right w:val="none" w:sz="0" w:space="0" w:color="auto"/>
      </w:divBdr>
    </w:div>
    <w:div w:id="643387881">
      <w:bodyDiv w:val="1"/>
      <w:marLeft w:val="0"/>
      <w:marRight w:val="0"/>
      <w:marTop w:val="0"/>
      <w:marBottom w:val="0"/>
      <w:divBdr>
        <w:top w:val="none" w:sz="0" w:space="0" w:color="auto"/>
        <w:left w:val="none" w:sz="0" w:space="0" w:color="auto"/>
        <w:bottom w:val="none" w:sz="0" w:space="0" w:color="auto"/>
        <w:right w:val="none" w:sz="0" w:space="0" w:color="auto"/>
      </w:divBdr>
    </w:div>
    <w:div w:id="851459910">
      <w:bodyDiv w:val="1"/>
      <w:marLeft w:val="0"/>
      <w:marRight w:val="0"/>
      <w:marTop w:val="0"/>
      <w:marBottom w:val="0"/>
      <w:divBdr>
        <w:top w:val="none" w:sz="0" w:space="0" w:color="auto"/>
        <w:left w:val="none" w:sz="0" w:space="0" w:color="auto"/>
        <w:bottom w:val="none" w:sz="0" w:space="0" w:color="auto"/>
        <w:right w:val="none" w:sz="0" w:space="0" w:color="auto"/>
      </w:divBdr>
    </w:div>
    <w:div w:id="966396364">
      <w:bodyDiv w:val="1"/>
      <w:marLeft w:val="0"/>
      <w:marRight w:val="0"/>
      <w:marTop w:val="0"/>
      <w:marBottom w:val="0"/>
      <w:divBdr>
        <w:top w:val="none" w:sz="0" w:space="0" w:color="auto"/>
        <w:left w:val="none" w:sz="0" w:space="0" w:color="auto"/>
        <w:bottom w:val="none" w:sz="0" w:space="0" w:color="auto"/>
        <w:right w:val="none" w:sz="0" w:space="0" w:color="auto"/>
      </w:divBdr>
    </w:div>
    <w:div w:id="1133795158">
      <w:bodyDiv w:val="1"/>
      <w:marLeft w:val="0"/>
      <w:marRight w:val="0"/>
      <w:marTop w:val="0"/>
      <w:marBottom w:val="0"/>
      <w:divBdr>
        <w:top w:val="none" w:sz="0" w:space="0" w:color="auto"/>
        <w:left w:val="none" w:sz="0" w:space="0" w:color="auto"/>
        <w:bottom w:val="none" w:sz="0" w:space="0" w:color="auto"/>
        <w:right w:val="none" w:sz="0" w:space="0" w:color="auto"/>
      </w:divBdr>
    </w:div>
    <w:div w:id="1340425601">
      <w:bodyDiv w:val="1"/>
      <w:marLeft w:val="0"/>
      <w:marRight w:val="0"/>
      <w:marTop w:val="0"/>
      <w:marBottom w:val="0"/>
      <w:divBdr>
        <w:top w:val="none" w:sz="0" w:space="0" w:color="auto"/>
        <w:left w:val="none" w:sz="0" w:space="0" w:color="auto"/>
        <w:bottom w:val="none" w:sz="0" w:space="0" w:color="auto"/>
        <w:right w:val="none" w:sz="0" w:space="0" w:color="auto"/>
      </w:divBdr>
    </w:div>
    <w:div w:id="1345134252">
      <w:bodyDiv w:val="1"/>
      <w:marLeft w:val="0"/>
      <w:marRight w:val="0"/>
      <w:marTop w:val="0"/>
      <w:marBottom w:val="0"/>
      <w:divBdr>
        <w:top w:val="none" w:sz="0" w:space="0" w:color="auto"/>
        <w:left w:val="none" w:sz="0" w:space="0" w:color="auto"/>
        <w:bottom w:val="none" w:sz="0" w:space="0" w:color="auto"/>
        <w:right w:val="none" w:sz="0" w:space="0" w:color="auto"/>
      </w:divBdr>
    </w:div>
    <w:div w:id="1351447307">
      <w:bodyDiv w:val="1"/>
      <w:marLeft w:val="0"/>
      <w:marRight w:val="0"/>
      <w:marTop w:val="0"/>
      <w:marBottom w:val="0"/>
      <w:divBdr>
        <w:top w:val="none" w:sz="0" w:space="0" w:color="auto"/>
        <w:left w:val="none" w:sz="0" w:space="0" w:color="auto"/>
        <w:bottom w:val="none" w:sz="0" w:space="0" w:color="auto"/>
        <w:right w:val="none" w:sz="0" w:space="0" w:color="auto"/>
      </w:divBdr>
    </w:div>
    <w:div w:id="1451507684">
      <w:bodyDiv w:val="1"/>
      <w:marLeft w:val="0"/>
      <w:marRight w:val="0"/>
      <w:marTop w:val="0"/>
      <w:marBottom w:val="0"/>
      <w:divBdr>
        <w:top w:val="none" w:sz="0" w:space="0" w:color="auto"/>
        <w:left w:val="none" w:sz="0" w:space="0" w:color="auto"/>
        <w:bottom w:val="none" w:sz="0" w:space="0" w:color="auto"/>
        <w:right w:val="none" w:sz="0" w:space="0" w:color="auto"/>
      </w:divBdr>
    </w:div>
    <w:div w:id="188914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1734</Words>
  <Characters>9889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2011-02-27T21:49:00Z</dcterms:created>
  <dcterms:modified xsi:type="dcterms:W3CDTF">2011-02-27T22:02:00Z</dcterms:modified>
</cp:coreProperties>
</file>