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4C" w:rsidRPr="00587176" w:rsidRDefault="00E6284C" w:rsidP="00A532D9">
      <w:pPr>
        <w:pStyle w:val="APA"/>
        <w:rPr>
          <w:rFonts w:ascii="Times New Roman" w:hAnsi="Times New Roman"/>
          <w:szCs w:val="24"/>
        </w:rPr>
      </w:pPr>
    </w:p>
    <w:p w:rsidR="00A532D9" w:rsidRPr="00587176" w:rsidRDefault="00A532D9" w:rsidP="00A532D9">
      <w:pPr>
        <w:pStyle w:val="APA"/>
        <w:rPr>
          <w:rFonts w:ascii="Times New Roman" w:hAnsi="Times New Roman"/>
          <w:szCs w:val="24"/>
        </w:rPr>
      </w:pPr>
    </w:p>
    <w:p w:rsidR="00A532D9" w:rsidRPr="00587176" w:rsidRDefault="00A532D9" w:rsidP="00A532D9">
      <w:pPr>
        <w:pStyle w:val="APA"/>
        <w:rPr>
          <w:rFonts w:ascii="Times New Roman" w:hAnsi="Times New Roman"/>
          <w:szCs w:val="24"/>
        </w:rPr>
      </w:pPr>
    </w:p>
    <w:p w:rsidR="00A532D9" w:rsidRPr="00587176" w:rsidRDefault="00A532D9" w:rsidP="00A532D9">
      <w:pPr>
        <w:pStyle w:val="APA"/>
        <w:rPr>
          <w:rFonts w:ascii="Times New Roman" w:hAnsi="Times New Roman"/>
          <w:szCs w:val="24"/>
        </w:rPr>
      </w:pPr>
    </w:p>
    <w:p w:rsidR="00A532D9" w:rsidRPr="00587176" w:rsidRDefault="00A532D9" w:rsidP="00A532D9">
      <w:pPr>
        <w:pStyle w:val="APA"/>
        <w:rPr>
          <w:rFonts w:ascii="Times New Roman" w:hAnsi="Times New Roman"/>
          <w:szCs w:val="24"/>
        </w:rPr>
      </w:pPr>
    </w:p>
    <w:p w:rsidR="00A532D9" w:rsidRPr="00587176" w:rsidRDefault="00A532D9" w:rsidP="00A532D9">
      <w:pPr>
        <w:pStyle w:val="APA"/>
        <w:rPr>
          <w:rFonts w:ascii="Times New Roman" w:hAnsi="Times New Roman"/>
          <w:szCs w:val="24"/>
        </w:rPr>
      </w:pPr>
    </w:p>
    <w:p w:rsidR="00A532D9" w:rsidRPr="00587176" w:rsidRDefault="00A532D9" w:rsidP="00A532D9">
      <w:pPr>
        <w:pStyle w:val="APA"/>
        <w:rPr>
          <w:rFonts w:ascii="Times New Roman" w:hAnsi="Times New Roman"/>
          <w:szCs w:val="24"/>
        </w:rPr>
      </w:pPr>
    </w:p>
    <w:p w:rsidR="00A532D9" w:rsidRPr="00587176" w:rsidRDefault="00734CFC" w:rsidP="00A532D9">
      <w:pPr>
        <w:pStyle w:val="APAHeadingCenter"/>
        <w:rPr>
          <w:rFonts w:ascii="Times New Roman" w:hAnsi="Times New Roman"/>
          <w:szCs w:val="24"/>
        </w:rPr>
      </w:pPr>
      <w:bookmarkStart w:id="0" w:name="bmTitlePageTitle"/>
      <w:r w:rsidRPr="00587176">
        <w:rPr>
          <w:rFonts w:ascii="Times New Roman" w:hAnsi="Times New Roman"/>
          <w:szCs w:val="24"/>
        </w:rPr>
        <w:t>Pediatrics Development Paper</w:t>
      </w:r>
      <w:bookmarkEnd w:id="0"/>
    </w:p>
    <w:p w:rsidR="00A532D9" w:rsidRPr="00587176" w:rsidRDefault="00734CFC" w:rsidP="00A532D9">
      <w:pPr>
        <w:pStyle w:val="APAHeadingCenter"/>
        <w:rPr>
          <w:rFonts w:ascii="Times New Roman" w:hAnsi="Times New Roman"/>
          <w:szCs w:val="24"/>
        </w:rPr>
      </w:pPr>
      <w:bookmarkStart w:id="1" w:name="bmTitlePageName"/>
      <w:r w:rsidRPr="00587176">
        <w:rPr>
          <w:rFonts w:ascii="Times New Roman" w:hAnsi="Times New Roman"/>
          <w:szCs w:val="24"/>
        </w:rPr>
        <w:t>Heather Rush</w:t>
      </w:r>
      <w:bookmarkEnd w:id="1"/>
    </w:p>
    <w:p w:rsidR="00A532D9" w:rsidRPr="00587176" w:rsidRDefault="00734CFC" w:rsidP="00734CFC">
      <w:pPr>
        <w:pStyle w:val="APAHeadingCenter"/>
        <w:rPr>
          <w:rFonts w:ascii="Times New Roman" w:hAnsi="Times New Roman"/>
          <w:szCs w:val="24"/>
        </w:rPr>
      </w:pPr>
      <w:bookmarkStart w:id="2" w:name="bmTitlePageInst"/>
      <w:r w:rsidRPr="00587176">
        <w:rPr>
          <w:rFonts w:ascii="Times New Roman" w:hAnsi="Times New Roman"/>
          <w:szCs w:val="24"/>
        </w:rPr>
        <w:t>Lakeview College of Nursing</w:t>
      </w:r>
      <w:bookmarkStart w:id="3" w:name="bmTitleAdd1"/>
      <w:bookmarkEnd w:id="2"/>
      <w:bookmarkEnd w:id="3"/>
    </w:p>
    <w:p w:rsidR="00A532D9" w:rsidRPr="00587176" w:rsidRDefault="00734CFC" w:rsidP="00734CFC">
      <w:pPr>
        <w:pStyle w:val="APAHeadingCenter"/>
        <w:rPr>
          <w:rFonts w:ascii="Times New Roman" w:hAnsi="Times New Roman"/>
          <w:szCs w:val="24"/>
        </w:rPr>
      </w:pPr>
      <w:bookmarkStart w:id="4" w:name="bmTitleAdd2"/>
      <w:r w:rsidRPr="00587176">
        <w:rPr>
          <w:rFonts w:ascii="Times New Roman" w:hAnsi="Times New Roman"/>
          <w:szCs w:val="24"/>
        </w:rPr>
        <w:t>N308</w:t>
      </w:r>
      <w:bookmarkStart w:id="5" w:name="bmTitleAdd3"/>
      <w:bookmarkEnd w:id="4"/>
      <w:bookmarkEnd w:id="5"/>
    </w:p>
    <w:p w:rsidR="00A532D9" w:rsidRPr="00587176" w:rsidRDefault="00734CFC" w:rsidP="00A532D9">
      <w:pPr>
        <w:pStyle w:val="APAHeadingCenter"/>
        <w:rPr>
          <w:rFonts w:ascii="Times New Roman" w:hAnsi="Times New Roman"/>
          <w:szCs w:val="24"/>
        </w:rPr>
      </w:pPr>
      <w:bookmarkStart w:id="6" w:name="bmTitleAdd4"/>
      <w:r w:rsidRPr="00587176">
        <w:rPr>
          <w:rFonts w:ascii="Times New Roman" w:hAnsi="Times New Roman"/>
          <w:szCs w:val="24"/>
        </w:rPr>
        <w:t>September 17, 2012</w:t>
      </w:r>
      <w:bookmarkEnd w:id="6"/>
    </w:p>
    <w:p w:rsidR="00A532D9" w:rsidRPr="00587176" w:rsidRDefault="00A532D9" w:rsidP="00A532D9">
      <w:pPr>
        <w:pStyle w:val="APA"/>
        <w:rPr>
          <w:rFonts w:ascii="Times New Roman" w:hAnsi="Times New Roman"/>
          <w:szCs w:val="24"/>
        </w:rPr>
        <w:sectPr w:rsidR="00A532D9" w:rsidRPr="00587176" w:rsidSect="00A532D9">
          <w:headerReference w:type="default" r:id="rId7"/>
          <w:headerReference w:type="first" r:id="rId8"/>
          <w:pgSz w:w="12240" w:h="15840" w:code="1"/>
          <w:pgMar w:top="1440" w:right="1440" w:bottom="1440" w:left="1440" w:header="720" w:footer="720" w:gutter="0"/>
          <w:cols w:space="720"/>
          <w:titlePg/>
          <w:docGrid w:linePitch="360"/>
        </w:sectPr>
      </w:pPr>
    </w:p>
    <w:p w:rsidR="00734CFC" w:rsidRPr="00587176" w:rsidRDefault="00734CFC" w:rsidP="004E6389">
      <w:pPr>
        <w:pStyle w:val="APAHeadingCenter"/>
        <w:rPr>
          <w:rFonts w:ascii="Times New Roman" w:hAnsi="Times New Roman"/>
          <w:szCs w:val="24"/>
        </w:rPr>
      </w:pPr>
      <w:bookmarkStart w:id="7" w:name="bmFirstPageTitle"/>
      <w:r w:rsidRPr="00587176">
        <w:rPr>
          <w:rFonts w:ascii="Times New Roman" w:hAnsi="Times New Roman"/>
          <w:szCs w:val="24"/>
        </w:rPr>
        <w:lastRenderedPageBreak/>
        <w:t>Pediatrics Development Paper</w:t>
      </w:r>
      <w:bookmarkEnd w:id="7"/>
      <w:r w:rsidRPr="00587176">
        <w:rPr>
          <w:rFonts w:ascii="Times New Roman" w:hAnsi="Times New Roman"/>
          <w:szCs w:val="24"/>
        </w:rPr>
        <w:br/>
      </w:r>
      <w:r w:rsidR="002206AA" w:rsidRPr="00587176">
        <w:rPr>
          <w:rFonts w:ascii="Times New Roman" w:hAnsi="Times New Roman"/>
          <w:b/>
          <w:szCs w:val="24"/>
        </w:rPr>
        <w:t xml:space="preserve">Comparison of Growth and Development of the Observed Child </w:t>
      </w:r>
      <w:proofErr w:type="gramStart"/>
      <w:r w:rsidR="002206AA" w:rsidRPr="00587176">
        <w:rPr>
          <w:rFonts w:ascii="Times New Roman" w:hAnsi="Times New Roman"/>
          <w:b/>
          <w:szCs w:val="24"/>
        </w:rPr>
        <w:t>Versus</w:t>
      </w:r>
      <w:proofErr w:type="gramEnd"/>
      <w:r w:rsidR="002206AA" w:rsidRPr="00587176">
        <w:rPr>
          <w:rFonts w:ascii="Times New Roman" w:hAnsi="Times New Roman"/>
          <w:b/>
          <w:szCs w:val="24"/>
        </w:rPr>
        <w:t xml:space="preserve"> the Textbook and O</w:t>
      </w:r>
      <w:r w:rsidRPr="00587176">
        <w:rPr>
          <w:rFonts w:ascii="Times New Roman" w:hAnsi="Times New Roman"/>
          <w:b/>
          <w:szCs w:val="24"/>
        </w:rPr>
        <w:t>t</w:t>
      </w:r>
      <w:r w:rsidR="002206AA" w:rsidRPr="00587176">
        <w:rPr>
          <w:rFonts w:ascii="Times New Roman" w:hAnsi="Times New Roman"/>
          <w:b/>
          <w:szCs w:val="24"/>
        </w:rPr>
        <w:t>her R</w:t>
      </w:r>
      <w:r w:rsidRPr="00587176">
        <w:rPr>
          <w:rFonts w:ascii="Times New Roman" w:hAnsi="Times New Roman"/>
          <w:b/>
          <w:szCs w:val="24"/>
        </w:rPr>
        <w:t>esources</w:t>
      </w:r>
    </w:p>
    <w:p w:rsidR="00734CFC" w:rsidRPr="00587176" w:rsidRDefault="00734CFC" w:rsidP="00734CFC">
      <w:pPr>
        <w:spacing w:line="480" w:lineRule="auto"/>
        <w:ind w:firstLine="720"/>
        <w:rPr>
          <w:rFonts w:ascii="Times New Roman" w:hAnsi="Times New Roman"/>
          <w:sz w:val="24"/>
          <w:szCs w:val="24"/>
        </w:rPr>
      </w:pPr>
      <w:r w:rsidRPr="00587176">
        <w:rPr>
          <w:rFonts w:ascii="Times New Roman" w:hAnsi="Times New Roman"/>
          <w:sz w:val="24"/>
          <w:szCs w:val="24"/>
        </w:rPr>
        <w:t>The growth and development of an 11 year old m</w:t>
      </w:r>
      <w:bookmarkStart w:id="8" w:name="_GoBack"/>
      <w:bookmarkEnd w:id="8"/>
      <w:r w:rsidRPr="00587176">
        <w:rPr>
          <w:rFonts w:ascii="Times New Roman" w:hAnsi="Times New Roman"/>
          <w:sz w:val="24"/>
          <w:szCs w:val="24"/>
        </w:rPr>
        <w:t xml:space="preserve">ale is quite remarkable and unique. The early adolescent who has been under observation for a period of time has shown gradual changes in regards to size, height, facial characteristics, puberty; physical and mental development. The lean structural size of the adolescent’s torso and head circumference remains the same at this stage of growth however, when growth spurts occur aching joints and fevers accompany the event resulting in longer extremities, larger feet, larger testes and scrotum area.  Although, pubic and leg hairs are produced during stage of growth, the adolescent under observation has very few visible leg hairs and no pubic hairs, underarm hairs or facial hairs; even though, the adolescent constantly mentions growing a chin strap when his facial hair comes into view. The adolescent’s voice continues to sound like a child’s voice meaning the adolescent voice has not deepened as of yet concluding puberty has not been completely reached. </w:t>
      </w:r>
    </w:p>
    <w:p w:rsidR="00734CFC" w:rsidRPr="00587176" w:rsidRDefault="00734CFC" w:rsidP="00734CFC">
      <w:pPr>
        <w:spacing w:line="480" w:lineRule="auto"/>
        <w:ind w:firstLine="720"/>
        <w:rPr>
          <w:rFonts w:ascii="Times New Roman" w:hAnsi="Times New Roman"/>
          <w:sz w:val="24"/>
          <w:szCs w:val="24"/>
        </w:rPr>
      </w:pPr>
      <w:r w:rsidRPr="00587176">
        <w:rPr>
          <w:rFonts w:ascii="Times New Roman" w:hAnsi="Times New Roman"/>
          <w:sz w:val="24"/>
          <w:szCs w:val="24"/>
        </w:rPr>
        <w:t xml:space="preserve">In regards to mental development, the adolescent is inquisitive about many things that are not understood or cannot make sense of; therefore, many questions of “why” are asked to those who might have the answer. In addition, at this stage in life the adolescent is very competitive that involves video games, sports, mathematics or random debates in which he is always right because he knows everything. Additionally, when it comes to peers he is a social butterfly and genuinely cares deeply on behalf of how others feel and think about him although, he may mention that he doesn’t care about what others think about him. </w:t>
      </w:r>
    </w:p>
    <w:p w:rsidR="00734CFC" w:rsidRPr="00587176" w:rsidRDefault="00734CFC" w:rsidP="00734CFC">
      <w:pPr>
        <w:spacing w:line="480" w:lineRule="auto"/>
        <w:ind w:firstLine="720"/>
        <w:rPr>
          <w:rFonts w:ascii="Times New Roman" w:hAnsi="Times New Roman"/>
          <w:sz w:val="24"/>
          <w:szCs w:val="24"/>
        </w:rPr>
      </w:pPr>
      <w:r w:rsidRPr="00587176">
        <w:rPr>
          <w:rFonts w:ascii="Times New Roman" w:hAnsi="Times New Roman"/>
          <w:sz w:val="24"/>
          <w:szCs w:val="24"/>
        </w:rPr>
        <w:t xml:space="preserve">Furthermore, the adolescent has exhibited independence by trying to claim it, for example, the adolescent begins to clean a spill that occurred due to his negligence and the mother </w:t>
      </w:r>
      <w:r w:rsidRPr="00587176">
        <w:rPr>
          <w:rFonts w:ascii="Times New Roman" w:hAnsi="Times New Roman"/>
          <w:sz w:val="24"/>
          <w:szCs w:val="24"/>
        </w:rPr>
        <w:lastRenderedPageBreak/>
        <w:t xml:space="preserve">says, “I’ll do it”, the son responds, “you just told me to do I’ll do it”. Another example of the adolescent trying to claim his independence when he had mentioned that he could take the bus by himself, of course the mother said, “no” and the son countered, “you said you want me to be independent, right? So, let me”. Although, the adolescent fights for independence at times he regresses into being dependent and back to the childhood stages that he once surpassed.  </w:t>
      </w:r>
    </w:p>
    <w:p w:rsidR="00734CFC" w:rsidRPr="00587176" w:rsidRDefault="00734CFC" w:rsidP="004E6389">
      <w:pPr>
        <w:spacing w:line="480" w:lineRule="auto"/>
        <w:ind w:firstLine="720"/>
        <w:rPr>
          <w:rFonts w:ascii="Times New Roman" w:hAnsi="Times New Roman"/>
          <w:sz w:val="24"/>
          <w:szCs w:val="24"/>
        </w:rPr>
      </w:pPr>
      <w:r w:rsidRPr="00587176">
        <w:rPr>
          <w:rFonts w:ascii="Times New Roman" w:hAnsi="Times New Roman"/>
          <w:sz w:val="24"/>
          <w:szCs w:val="24"/>
        </w:rPr>
        <w:t>Based on the book, “Maternity and Pediatric Nursing” by Ricci and Kyle, 2009, it suggests that boys in the early adolescent stages are between the ages of 11-14 years and experience rapid growth and development as it relates to physiological changes associated with puberty, physical growth and organ system maturity. Boys in early adolescents begin growing leg and scrotum hairs; the penis and testes begin to become enlarged and their extremities do not look proportional to the length of their torso. These particular signs occur in the second phase of Tanner stages. In comparison to the adolescent under observation it seems as though they are transitioning from tanner stage 1 to tanner stage 2 at a steady yet gradual pace. The adolescent has not reached the peak height velocity (PHV) as of yet due to the fact that it is normally occurs at the age of 14years old and the adolescent is 11 years old. In addition, it is founded that “early adolescence growth is rapid, but it decreases in middle and late adolescence. “Height for adolescent boys who are between the 50</w:t>
      </w:r>
      <w:r w:rsidRPr="00587176">
        <w:rPr>
          <w:rFonts w:ascii="Times New Roman" w:hAnsi="Times New Roman"/>
          <w:sz w:val="24"/>
          <w:szCs w:val="24"/>
          <w:vertAlign w:val="superscript"/>
        </w:rPr>
        <w:t>th</w:t>
      </w:r>
      <w:r w:rsidRPr="00587176">
        <w:rPr>
          <w:rFonts w:ascii="Times New Roman" w:hAnsi="Times New Roman"/>
          <w:sz w:val="24"/>
          <w:szCs w:val="24"/>
        </w:rPr>
        <w:t xml:space="preserve"> and 95</w:t>
      </w:r>
      <w:r w:rsidRPr="00587176">
        <w:rPr>
          <w:rFonts w:ascii="Times New Roman" w:hAnsi="Times New Roman"/>
          <w:sz w:val="24"/>
          <w:szCs w:val="24"/>
          <w:vertAlign w:val="superscript"/>
        </w:rPr>
        <w:t>th</w:t>
      </w:r>
      <w:r w:rsidRPr="00587176">
        <w:rPr>
          <w:rFonts w:ascii="Times New Roman" w:hAnsi="Times New Roman"/>
          <w:sz w:val="24"/>
          <w:szCs w:val="24"/>
        </w:rPr>
        <w:t xml:space="preserve"> percentile ranges from 52 ½ inches to 69 ½ inches. </w:t>
      </w:r>
      <w:proofErr w:type="gramStart"/>
      <w:r w:rsidRPr="00587176">
        <w:rPr>
          <w:rFonts w:ascii="Times New Roman" w:hAnsi="Times New Roman"/>
          <w:sz w:val="24"/>
          <w:szCs w:val="24"/>
        </w:rPr>
        <w:t>Weight of boys in these percentiles ranges from 77 ¼ pounds to 211 pounds” (Ricci and Kyle, 2009, p. 879).</w:t>
      </w:r>
      <w:proofErr w:type="gramEnd"/>
      <w:r w:rsidRPr="00587176">
        <w:rPr>
          <w:rFonts w:ascii="Times New Roman" w:hAnsi="Times New Roman"/>
          <w:sz w:val="24"/>
          <w:szCs w:val="24"/>
        </w:rPr>
        <w:t xml:space="preserve"> In comparison, with the adolescent under observation he does not meet the ideal height or weight averages for boys his age; he is slightly under the 50</w:t>
      </w:r>
      <w:r w:rsidRPr="00587176">
        <w:rPr>
          <w:rFonts w:ascii="Times New Roman" w:hAnsi="Times New Roman"/>
          <w:sz w:val="24"/>
          <w:szCs w:val="24"/>
          <w:vertAlign w:val="superscript"/>
        </w:rPr>
        <w:t>th</w:t>
      </w:r>
      <w:r w:rsidRPr="00587176">
        <w:rPr>
          <w:rFonts w:ascii="Times New Roman" w:hAnsi="Times New Roman"/>
          <w:sz w:val="24"/>
          <w:szCs w:val="24"/>
        </w:rPr>
        <w:t xml:space="preserve"> percentile. In regards to organ maturation, it is proposed that adolescent boys at this stage in life begin to develop stronger lungs with respiration rates ranging between 15-20 per/minute, their voices deepen, they have a full set of permanent teeth, their muscle mass and strength increases; and </w:t>
      </w:r>
      <w:r w:rsidRPr="00587176">
        <w:rPr>
          <w:rFonts w:ascii="Times New Roman" w:hAnsi="Times New Roman"/>
          <w:sz w:val="24"/>
          <w:szCs w:val="24"/>
        </w:rPr>
        <w:lastRenderedPageBreak/>
        <w:t xml:space="preserve">have spikes in their growth pattern and their skin becomes thicker and more coarse (Ricci and Kyle, 2009). These findings have similarities in reference to the adolescent under surveillance, for instance, the adolescent’s breath rate is between 15-20 per/minute, his muscle mass and strength has increased as well as his height and his skin has become more thick and tough. However, the adolescent’s full set of teeth is not all permanent, he still has a few more baby teeth that need to fall out and his voice has yet to deepen. Moreover, at this stage in life it is suggested by the article, “Child </w:t>
      </w:r>
      <w:r w:rsidR="00C844E8" w:rsidRPr="00587176">
        <w:rPr>
          <w:rFonts w:ascii="Times New Roman" w:hAnsi="Times New Roman"/>
          <w:sz w:val="24"/>
          <w:szCs w:val="24"/>
        </w:rPr>
        <w:t>development:</w:t>
      </w:r>
      <w:r w:rsidRPr="00587176">
        <w:rPr>
          <w:rFonts w:ascii="Times New Roman" w:hAnsi="Times New Roman"/>
          <w:sz w:val="24"/>
          <w:szCs w:val="24"/>
        </w:rPr>
        <w:t xml:space="preserve"> 10-12 Years” (2011), that boys are more competitive, are self –conscience and are learning to establish a more independent role in life. </w:t>
      </w:r>
    </w:p>
    <w:p w:rsidR="00734CFC" w:rsidRPr="00587176" w:rsidRDefault="002206AA" w:rsidP="00734CFC">
      <w:pPr>
        <w:spacing w:line="480" w:lineRule="auto"/>
        <w:jc w:val="center"/>
        <w:rPr>
          <w:rFonts w:ascii="Times New Roman" w:hAnsi="Times New Roman"/>
          <w:b/>
          <w:sz w:val="24"/>
          <w:szCs w:val="24"/>
        </w:rPr>
      </w:pPr>
      <w:r w:rsidRPr="00587176">
        <w:rPr>
          <w:rFonts w:ascii="Times New Roman" w:hAnsi="Times New Roman"/>
          <w:b/>
          <w:sz w:val="24"/>
          <w:szCs w:val="24"/>
        </w:rPr>
        <w:t>Comparison of Observed C</w:t>
      </w:r>
      <w:r w:rsidR="00734CFC" w:rsidRPr="00587176">
        <w:rPr>
          <w:rFonts w:ascii="Times New Roman" w:hAnsi="Times New Roman"/>
          <w:b/>
          <w:sz w:val="24"/>
          <w:szCs w:val="24"/>
        </w:rPr>
        <w:t>hild to Eri</w:t>
      </w:r>
      <w:r w:rsidRPr="00587176">
        <w:rPr>
          <w:rFonts w:ascii="Times New Roman" w:hAnsi="Times New Roman"/>
          <w:b/>
          <w:sz w:val="24"/>
          <w:szCs w:val="24"/>
        </w:rPr>
        <w:t>kson’s, Piaget’s, and Kohlberg T</w:t>
      </w:r>
      <w:r w:rsidR="00734CFC" w:rsidRPr="00587176">
        <w:rPr>
          <w:rFonts w:ascii="Times New Roman" w:hAnsi="Times New Roman"/>
          <w:b/>
          <w:sz w:val="24"/>
          <w:szCs w:val="24"/>
        </w:rPr>
        <w:t>heories</w:t>
      </w:r>
    </w:p>
    <w:p w:rsidR="00734CFC" w:rsidRPr="00587176" w:rsidRDefault="00734CFC" w:rsidP="00734CFC">
      <w:pPr>
        <w:spacing w:line="480" w:lineRule="auto"/>
        <w:ind w:firstLine="720"/>
        <w:rPr>
          <w:rFonts w:ascii="Times New Roman" w:hAnsi="Times New Roman"/>
          <w:sz w:val="24"/>
          <w:szCs w:val="24"/>
        </w:rPr>
      </w:pPr>
      <w:r w:rsidRPr="00587176">
        <w:rPr>
          <w:rFonts w:ascii="Times New Roman" w:hAnsi="Times New Roman"/>
          <w:sz w:val="24"/>
          <w:szCs w:val="24"/>
        </w:rPr>
        <w:t xml:space="preserve">The adolescent under observation exhibits the stages in Erikson’s, Piaget’s and Kohlberg theories. For example, the adolescent is very interested in school activities such as sports, he likes to read, complete homework assignments if challenging, he is very competitive and likes to ask many questions to which some of them have no answers. Also, he has the satisfaction of being praised when he completes something or does it right; however, if it is not completed to his liking he seems very disappointed with himself. In addition, when it comes to right and wrong he knows the difference although at times he tries to push it to the limit, but knows where to stop. In regards to knowing right from wrong he told me about a situation that took place at his school that involved two other boys, one of the boys has a speech impediment and the other boy was the villain. The villain started making fun of the boy with the speech impediment while the adolescent under surveillance stepped in and said to the villain” don’t say that, that’s not nice”. The villain said “I can’t understand him” and the adolescent responded, “I can, just listen”. He demonstrated bravery and expressed that wrong was wrong and it was not nice. </w:t>
      </w:r>
    </w:p>
    <w:p w:rsidR="004E6389" w:rsidRPr="00587176" w:rsidRDefault="00734CFC" w:rsidP="004E6389">
      <w:pPr>
        <w:spacing w:line="480" w:lineRule="auto"/>
        <w:rPr>
          <w:rFonts w:ascii="Times New Roman" w:hAnsi="Times New Roman"/>
          <w:sz w:val="24"/>
          <w:szCs w:val="24"/>
        </w:rPr>
      </w:pPr>
      <w:r w:rsidRPr="00587176">
        <w:rPr>
          <w:rFonts w:ascii="Times New Roman" w:hAnsi="Times New Roman"/>
          <w:sz w:val="24"/>
          <w:szCs w:val="24"/>
        </w:rPr>
        <w:lastRenderedPageBreak/>
        <w:t xml:space="preserve">The adolescent is parallel to the “Industry vs. Inferiority” of Erikson’s theory which involve interests in sports activities, knowledge, how things operate and why; and needing support from loved ones if successful or not. Furthermore, the adolescent does not exhibit inferiority due to the fact that he has emotional support from family who are important to him (Ricci and Kyle, 2009). In regards to Piaget’s theory that includes the stage of “Concrete operational” which ranges from the ages of 7-11 years old, the adolescent’s behavior is similar. The youngster understands the concept of generations of </w:t>
      </w:r>
      <w:proofErr w:type="gramStart"/>
      <w:r w:rsidRPr="00587176">
        <w:rPr>
          <w:rFonts w:ascii="Times New Roman" w:hAnsi="Times New Roman"/>
          <w:sz w:val="24"/>
          <w:szCs w:val="24"/>
        </w:rPr>
        <w:t>families,</w:t>
      </w:r>
      <w:proofErr w:type="gramEnd"/>
      <w:r w:rsidRPr="00587176">
        <w:rPr>
          <w:rFonts w:ascii="Times New Roman" w:hAnsi="Times New Roman"/>
          <w:sz w:val="24"/>
          <w:szCs w:val="24"/>
        </w:rPr>
        <w:t xml:space="preserve"> has a great memory and knows how to bring up a past memory to the present at the right time during a conversation; also, he understands the principle of conservation, he likes collecting objects that exhibit a “SHARKS” logo, an NHL team. In addition, the adolescent understands and puts situations in perspective and has the capabilities to empathize with others.  Moreover, as it relates to Kohlberg’s theory “Conventional: Stage 4 ‘law and order”, the adolescent understands the relationship between right and wrong. Also, he understands the consequences with the decisions that he may make as an individual. For example, if he does not read he knows that it will slow down his mental processes and will not continue to gain knowledge. He always hears the saying “if you don’t use it you will lose it”. He exhibits the “golden rule” and seems to have an interest in GOD (Ricci and Kyle, 2009). </w:t>
      </w:r>
    </w:p>
    <w:p w:rsidR="00734CFC" w:rsidRPr="00587176" w:rsidRDefault="00734CFC" w:rsidP="004E6389">
      <w:pPr>
        <w:spacing w:line="480" w:lineRule="auto"/>
        <w:jc w:val="center"/>
        <w:rPr>
          <w:rFonts w:ascii="Times New Roman" w:hAnsi="Times New Roman"/>
          <w:b/>
          <w:sz w:val="24"/>
          <w:szCs w:val="24"/>
        </w:rPr>
      </w:pPr>
      <w:r w:rsidRPr="00587176">
        <w:rPr>
          <w:rFonts w:ascii="Times New Roman" w:hAnsi="Times New Roman"/>
          <w:b/>
          <w:sz w:val="24"/>
          <w:szCs w:val="24"/>
        </w:rPr>
        <w:t>C</w:t>
      </w:r>
      <w:r w:rsidR="002206AA" w:rsidRPr="00587176">
        <w:rPr>
          <w:rFonts w:ascii="Times New Roman" w:hAnsi="Times New Roman"/>
          <w:b/>
          <w:sz w:val="24"/>
          <w:szCs w:val="24"/>
        </w:rPr>
        <w:t>ommon Childhood Illness, Immunizations, Nutritional N</w:t>
      </w:r>
      <w:r w:rsidRPr="00587176">
        <w:rPr>
          <w:rFonts w:ascii="Times New Roman" w:hAnsi="Times New Roman"/>
          <w:b/>
          <w:sz w:val="24"/>
          <w:szCs w:val="24"/>
        </w:rPr>
        <w:t xml:space="preserve">eeds </w:t>
      </w:r>
    </w:p>
    <w:p w:rsidR="00734CFC" w:rsidRPr="00587176" w:rsidRDefault="00734CFC" w:rsidP="00734CFC">
      <w:pPr>
        <w:spacing w:line="480" w:lineRule="auto"/>
        <w:rPr>
          <w:rFonts w:ascii="Times New Roman" w:hAnsi="Times New Roman"/>
          <w:sz w:val="24"/>
          <w:szCs w:val="24"/>
        </w:rPr>
      </w:pPr>
      <w:r w:rsidRPr="00587176">
        <w:rPr>
          <w:rFonts w:ascii="Times New Roman" w:hAnsi="Times New Roman"/>
          <w:sz w:val="24"/>
          <w:szCs w:val="24"/>
        </w:rPr>
        <w:tab/>
        <w:t xml:space="preserve">At the age of 11 years old, there are common illnesses that affect this group, certain immunizations are needed, and there are nutritional needs that need to be satisfied to aid in healthy growth and development. </w:t>
      </w:r>
    </w:p>
    <w:p w:rsidR="00CA4FE7" w:rsidRPr="00587176" w:rsidRDefault="00CA4FE7" w:rsidP="004E6389">
      <w:pPr>
        <w:spacing w:line="480" w:lineRule="auto"/>
        <w:rPr>
          <w:rFonts w:ascii="Times New Roman" w:hAnsi="Times New Roman"/>
          <w:b/>
          <w:sz w:val="24"/>
          <w:szCs w:val="24"/>
        </w:rPr>
      </w:pPr>
    </w:p>
    <w:p w:rsidR="00CA4FE7" w:rsidRPr="00587176" w:rsidRDefault="00CA4FE7" w:rsidP="004E6389">
      <w:pPr>
        <w:spacing w:line="480" w:lineRule="auto"/>
        <w:rPr>
          <w:rFonts w:ascii="Times New Roman" w:hAnsi="Times New Roman"/>
          <w:b/>
          <w:sz w:val="24"/>
          <w:szCs w:val="24"/>
        </w:rPr>
      </w:pPr>
    </w:p>
    <w:p w:rsidR="00734CFC" w:rsidRPr="00587176" w:rsidRDefault="004E6389" w:rsidP="004E6389">
      <w:pPr>
        <w:spacing w:line="480" w:lineRule="auto"/>
        <w:rPr>
          <w:rFonts w:ascii="Times New Roman" w:hAnsi="Times New Roman"/>
          <w:b/>
          <w:sz w:val="24"/>
          <w:szCs w:val="24"/>
        </w:rPr>
      </w:pPr>
      <w:r w:rsidRPr="00587176">
        <w:rPr>
          <w:rFonts w:ascii="Times New Roman" w:hAnsi="Times New Roman"/>
          <w:b/>
          <w:sz w:val="24"/>
          <w:szCs w:val="24"/>
        </w:rPr>
        <w:lastRenderedPageBreak/>
        <w:t>Common Childhood I</w:t>
      </w:r>
      <w:r w:rsidR="00734CFC" w:rsidRPr="00587176">
        <w:rPr>
          <w:rFonts w:ascii="Times New Roman" w:hAnsi="Times New Roman"/>
          <w:b/>
          <w:sz w:val="24"/>
          <w:szCs w:val="24"/>
        </w:rPr>
        <w:t>llness</w:t>
      </w:r>
    </w:p>
    <w:p w:rsidR="00734CFC" w:rsidRPr="00587176" w:rsidRDefault="00734CFC" w:rsidP="004E6389">
      <w:pPr>
        <w:spacing w:line="480" w:lineRule="auto"/>
        <w:ind w:firstLine="720"/>
        <w:rPr>
          <w:rFonts w:ascii="Times New Roman" w:hAnsi="Times New Roman"/>
          <w:sz w:val="24"/>
          <w:szCs w:val="24"/>
        </w:rPr>
      </w:pPr>
      <w:r w:rsidRPr="00587176">
        <w:rPr>
          <w:rFonts w:ascii="Times New Roman" w:hAnsi="Times New Roman"/>
          <w:sz w:val="24"/>
          <w:szCs w:val="24"/>
        </w:rPr>
        <w:t xml:space="preserve">Common illnesses that evolve in boys ages from 10-12 years old are as follows: colds, flu, allergies, abdominal pain, headaches, </w:t>
      </w:r>
      <w:r w:rsidR="00C844E8" w:rsidRPr="00587176">
        <w:rPr>
          <w:rFonts w:ascii="Times New Roman" w:hAnsi="Times New Roman"/>
          <w:sz w:val="24"/>
          <w:szCs w:val="24"/>
        </w:rPr>
        <w:t>strep throat</w:t>
      </w:r>
      <w:r w:rsidRPr="00587176">
        <w:rPr>
          <w:rFonts w:ascii="Times New Roman" w:hAnsi="Times New Roman"/>
          <w:sz w:val="24"/>
          <w:szCs w:val="24"/>
        </w:rPr>
        <w:t xml:space="preserve">, meningitis, rashes, sore throats, </w:t>
      </w:r>
      <w:r w:rsidR="00C844E8" w:rsidRPr="00587176">
        <w:rPr>
          <w:rFonts w:ascii="Times New Roman" w:hAnsi="Times New Roman"/>
          <w:sz w:val="24"/>
          <w:szCs w:val="24"/>
        </w:rPr>
        <w:t>diarrhea</w:t>
      </w:r>
      <w:r w:rsidRPr="00587176">
        <w:rPr>
          <w:rFonts w:ascii="Times New Roman" w:hAnsi="Times New Roman"/>
          <w:sz w:val="24"/>
          <w:szCs w:val="24"/>
        </w:rPr>
        <w:t>, ear infections (Common illness guide, 2012); and asthma, chicken pox, conjunctivitis, impetigo, pediculosis and ring worm (Common school related childhood illnesses, 2012).</w:t>
      </w:r>
    </w:p>
    <w:p w:rsidR="00734CFC" w:rsidRPr="00587176" w:rsidRDefault="004E6389" w:rsidP="004E6389">
      <w:pPr>
        <w:spacing w:line="480" w:lineRule="auto"/>
        <w:rPr>
          <w:rFonts w:ascii="Times New Roman" w:hAnsi="Times New Roman"/>
          <w:b/>
          <w:sz w:val="24"/>
          <w:szCs w:val="24"/>
        </w:rPr>
      </w:pPr>
      <w:r w:rsidRPr="00587176">
        <w:rPr>
          <w:rFonts w:ascii="Times New Roman" w:hAnsi="Times New Roman"/>
          <w:b/>
          <w:sz w:val="24"/>
          <w:szCs w:val="24"/>
        </w:rPr>
        <w:t xml:space="preserve">Immunizations Needed </w:t>
      </w:r>
    </w:p>
    <w:p w:rsidR="00734CFC" w:rsidRPr="00587176" w:rsidRDefault="00734CFC" w:rsidP="00734CFC">
      <w:pPr>
        <w:spacing w:line="480" w:lineRule="auto"/>
        <w:ind w:firstLine="720"/>
        <w:rPr>
          <w:rFonts w:ascii="Times New Roman" w:hAnsi="Times New Roman"/>
          <w:sz w:val="24"/>
          <w:szCs w:val="24"/>
        </w:rPr>
      </w:pPr>
      <w:r w:rsidRPr="00587176">
        <w:rPr>
          <w:rFonts w:ascii="Times New Roman" w:hAnsi="Times New Roman"/>
          <w:sz w:val="24"/>
          <w:szCs w:val="24"/>
        </w:rPr>
        <w:t>Recommended for all children ages 11-12 years: Tdap (Tetanus, Diphtheria and Pertussis) vaccine, the Human Papillomavirus (HPV) vaccine (3 Doses), Meningococcal Conjugate vaccine (MCV4) Dose 1, Influenza Vaccine (yearly), Recommendation for high risk health conditions: Pneumococcal Vaccine and Hepatitis A (HepA) Vaccine Series; Recommendation for those catching-up on missed vaccines: Hepatitis B (HepB) Vaccine Series, Inactivated Polio Vaccine (IPV) Series, Measles, Mumps and Rubella (MMR) Vaccine Series, Varicella Vaccine Series (CDC, 2012).</w:t>
      </w:r>
    </w:p>
    <w:p w:rsidR="00734CFC" w:rsidRPr="00587176" w:rsidRDefault="00734CFC" w:rsidP="004E6389">
      <w:pPr>
        <w:spacing w:line="480" w:lineRule="auto"/>
        <w:rPr>
          <w:rStyle w:val="docs-title"/>
          <w:rFonts w:ascii="Times New Roman" w:hAnsi="Times New Roman"/>
          <w:b/>
          <w:sz w:val="24"/>
          <w:szCs w:val="24"/>
        </w:rPr>
      </w:pPr>
      <w:r w:rsidRPr="00587176">
        <w:rPr>
          <w:rStyle w:val="docs-title"/>
          <w:rFonts w:ascii="Times New Roman" w:hAnsi="Times New Roman"/>
          <w:b/>
          <w:sz w:val="24"/>
          <w:szCs w:val="24"/>
        </w:rPr>
        <w:t>Nutrition Needs</w:t>
      </w:r>
    </w:p>
    <w:p w:rsidR="00734CFC" w:rsidRPr="00587176" w:rsidRDefault="00734CFC" w:rsidP="00734CFC">
      <w:pPr>
        <w:spacing w:line="480" w:lineRule="auto"/>
        <w:ind w:firstLine="720"/>
        <w:rPr>
          <w:rStyle w:val="docs-title"/>
          <w:rFonts w:ascii="Times New Roman" w:hAnsi="Times New Roman"/>
          <w:sz w:val="24"/>
          <w:szCs w:val="24"/>
        </w:rPr>
      </w:pPr>
      <w:r w:rsidRPr="00587176">
        <w:rPr>
          <w:rStyle w:val="docs-title"/>
          <w:rFonts w:ascii="Times New Roman" w:hAnsi="Times New Roman"/>
          <w:sz w:val="24"/>
          <w:szCs w:val="24"/>
        </w:rPr>
        <w:t xml:space="preserve">In regards to nutritional needs it is recommended for adolescents ranging from 6-19 years of age that their nutritional needs include five daily servings such as fruits, vegetables, dairy, meats, grains, and minute portion of fats/oils. Also, it is suggested that males should consume 12mg of iron, 45-69 g of protein, 1200-1500 mg of calcium, and 2,500-3,000 calories per day to meet daily nutritional requirements (Ricci and Kyle, 2009). In addition, based on the “California nutrition and physical activities guidelines for adolescents” (2012) by the California Department of Public Health it is suggested that adolescents should also have a daily intake of the five food </w:t>
      </w:r>
      <w:r w:rsidRPr="00587176">
        <w:rPr>
          <w:rStyle w:val="docs-title"/>
          <w:rFonts w:ascii="Times New Roman" w:hAnsi="Times New Roman"/>
          <w:sz w:val="24"/>
          <w:szCs w:val="24"/>
        </w:rPr>
        <w:lastRenderedPageBreak/>
        <w:t xml:space="preserve">groups and males between the ages of 10-11 years old that the calorie intake should range from 1,800-2,200 calories per day which is based on the level of activity. </w:t>
      </w:r>
    </w:p>
    <w:p w:rsidR="00734CFC" w:rsidRPr="00587176" w:rsidRDefault="002206AA" w:rsidP="00734CFC">
      <w:pPr>
        <w:spacing w:line="480" w:lineRule="auto"/>
        <w:jc w:val="center"/>
        <w:rPr>
          <w:rFonts w:ascii="Times New Roman" w:hAnsi="Times New Roman"/>
          <w:b/>
          <w:sz w:val="24"/>
          <w:szCs w:val="24"/>
        </w:rPr>
      </w:pPr>
      <w:r w:rsidRPr="00587176">
        <w:rPr>
          <w:rFonts w:ascii="Times New Roman" w:hAnsi="Times New Roman"/>
          <w:b/>
          <w:sz w:val="24"/>
          <w:szCs w:val="24"/>
        </w:rPr>
        <w:t xml:space="preserve">Comparison of Gross and Fine Motor Skill of the Observed Child </w:t>
      </w:r>
      <w:proofErr w:type="gramStart"/>
      <w:r w:rsidRPr="00587176">
        <w:rPr>
          <w:rFonts w:ascii="Times New Roman" w:hAnsi="Times New Roman"/>
          <w:b/>
          <w:sz w:val="24"/>
          <w:szCs w:val="24"/>
        </w:rPr>
        <w:t>V</w:t>
      </w:r>
      <w:r w:rsidR="00734CFC" w:rsidRPr="00587176">
        <w:rPr>
          <w:rFonts w:ascii="Times New Roman" w:hAnsi="Times New Roman"/>
          <w:b/>
          <w:sz w:val="24"/>
          <w:szCs w:val="24"/>
        </w:rPr>
        <w:t>ers</w:t>
      </w:r>
      <w:r w:rsidRPr="00587176">
        <w:rPr>
          <w:rFonts w:ascii="Times New Roman" w:hAnsi="Times New Roman"/>
          <w:b/>
          <w:sz w:val="24"/>
          <w:szCs w:val="24"/>
        </w:rPr>
        <w:t>us</w:t>
      </w:r>
      <w:proofErr w:type="gramEnd"/>
      <w:r w:rsidRPr="00587176">
        <w:rPr>
          <w:rFonts w:ascii="Times New Roman" w:hAnsi="Times New Roman"/>
          <w:b/>
          <w:sz w:val="24"/>
          <w:szCs w:val="24"/>
        </w:rPr>
        <w:t xml:space="preserve"> the Book and Other R</w:t>
      </w:r>
      <w:r w:rsidR="00734CFC" w:rsidRPr="00587176">
        <w:rPr>
          <w:rFonts w:ascii="Times New Roman" w:hAnsi="Times New Roman"/>
          <w:b/>
          <w:sz w:val="24"/>
          <w:szCs w:val="24"/>
        </w:rPr>
        <w:t>esources</w:t>
      </w:r>
    </w:p>
    <w:p w:rsidR="00734CFC" w:rsidRPr="00587176" w:rsidRDefault="00734CFC" w:rsidP="00734CFC">
      <w:pPr>
        <w:spacing w:line="480" w:lineRule="auto"/>
        <w:ind w:firstLine="720"/>
        <w:rPr>
          <w:rFonts w:ascii="Times New Roman" w:hAnsi="Times New Roman"/>
          <w:sz w:val="24"/>
          <w:szCs w:val="24"/>
        </w:rPr>
      </w:pPr>
      <w:r w:rsidRPr="00587176">
        <w:rPr>
          <w:rFonts w:ascii="Times New Roman" w:hAnsi="Times New Roman"/>
          <w:sz w:val="24"/>
          <w:szCs w:val="24"/>
        </w:rPr>
        <w:t xml:space="preserve">The adolescent under surveillance has well developed gross and fine motor skills. He plays basketball well although there is always room for improvement; he knows how to dribble, run for long distances, shoot the ball in the basketball hoop; and he knows how to walk gracefully without rigidity. In addition, he knows how to use a pen to write, catch a ball, open doors and milk gallons when wanting cereal. He has exhibited well developed gross and fine motor functions for his age. As it relates to the book, “Maternity and Pediatric Nursing” (2009) by Ricci and Kyle it suggests that gross and fine motor skill development at the age of 11 years old continues to develop and adapt due to increased growth at this stage in life. Also at this stage endurance abilities continue to increase as well as coordination and adolescences become competitive.  Furthermore, fine motor skills begin to enhance in penmanship, and keyboarding; in comparison to the adolescent his penmanship needs to improve however, keyboarding and video game controlling is mastered. In addition, based on the article “Fine motor skills in teenagers” (2012) by Brenda Duffey, school aged children by the age of six years have developed enough fine and gross motor skills to function; however when school aged-children reach adolescent years they begin to refine and improve their fine and motor skills. </w:t>
      </w:r>
    </w:p>
    <w:p w:rsidR="00734CFC" w:rsidRPr="00587176" w:rsidRDefault="00734CFC" w:rsidP="00734CFC">
      <w:pPr>
        <w:spacing w:line="480" w:lineRule="auto"/>
        <w:ind w:firstLine="720"/>
        <w:rPr>
          <w:rFonts w:ascii="Times New Roman" w:hAnsi="Times New Roman"/>
          <w:sz w:val="24"/>
          <w:szCs w:val="24"/>
        </w:rPr>
      </w:pPr>
    </w:p>
    <w:p w:rsidR="00734CFC" w:rsidRPr="00587176" w:rsidRDefault="00734CFC" w:rsidP="00734CFC">
      <w:pPr>
        <w:spacing w:line="480" w:lineRule="auto"/>
        <w:ind w:firstLine="720"/>
        <w:rPr>
          <w:rFonts w:ascii="Times New Roman" w:hAnsi="Times New Roman"/>
          <w:sz w:val="24"/>
          <w:szCs w:val="24"/>
        </w:rPr>
      </w:pPr>
    </w:p>
    <w:p w:rsidR="00734CFC" w:rsidRPr="00587176" w:rsidRDefault="00734CFC" w:rsidP="00734CFC">
      <w:pPr>
        <w:spacing w:line="480" w:lineRule="auto"/>
        <w:ind w:firstLine="720"/>
        <w:rPr>
          <w:rFonts w:ascii="Times New Roman" w:hAnsi="Times New Roman"/>
          <w:sz w:val="24"/>
          <w:szCs w:val="24"/>
        </w:rPr>
      </w:pPr>
    </w:p>
    <w:p w:rsidR="00734CFC" w:rsidRPr="00587176" w:rsidRDefault="00734CFC" w:rsidP="00734CFC">
      <w:pPr>
        <w:pStyle w:val="APAHeadingCenter"/>
        <w:rPr>
          <w:rFonts w:ascii="Times New Roman" w:hAnsi="Times New Roman"/>
          <w:szCs w:val="24"/>
        </w:rPr>
      </w:pPr>
      <w:r w:rsidRPr="00587176">
        <w:rPr>
          <w:rFonts w:ascii="Times New Roman" w:hAnsi="Times New Roman"/>
          <w:szCs w:val="24"/>
        </w:rPr>
        <w:lastRenderedPageBreak/>
        <w:t>References</w:t>
      </w:r>
    </w:p>
    <w:p w:rsidR="00734CFC" w:rsidRPr="00587176" w:rsidRDefault="00734CFC" w:rsidP="00734CFC">
      <w:pPr>
        <w:pStyle w:val="APAReference"/>
        <w:rPr>
          <w:rFonts w:ascii="Times New Roman" w:hAnsi="Times New Roman"/>
          <w:szCs w:val="24"/>
        </w:rPr>
      </w:pPr>
      <w:proofErr w:type="gramStart"/>
      <w:r w:rsidRPr="00587176">
        <w:rPr>
          <w:rFonts w:ascii="Times New Roman" w:hAnsi="Times New Roman"/>
          <w:szCs w:val="24"/>
        </w:rPr>
        <w:t>Adolescent nutrition.</w:t>
      </w:r>
      <w:proofErr w:type="gramEnd"/>
      <w:r w:rsidRPr="00587176">
        <w:rPr>
          <w:rFonts w:ascii="Times New Roman" w:hAnsi="Times New Roman"/>
          <w:szCs w:val="24"/>
        </w:rPr>
        <w:t xml:space="preserve"> (2012). Retrieved September 12, 2012, from https://docs.google.com/viewer?a=v&amp;q=cache:RdYPMN6eKU4J:www.cdph.ca.gov/HealthInfo/healthyliving/childfamily/Documents/MO-NUPA-01AdolescentNutrition.pdf+recommended+nutrition+for+adolescents&amp;hl=en&amp;gl=us&amp;pid=bl&amp;srcid=ADGEESjMHPHbJA8Y1r1AwBocRSCIlD34NHhHBUDAzsjDPwY9AVNn9gGZrvPA-0uxdQllKT-t2XRI9Cb2tAEAcspjf6dzJGOW-dDv-88io4bepdAkAzb5BTkBEt7JerzDDweICjltwkMi&amp;sig=AHIEtbR2BVC_As1-pC3UNT74BPDn59K6GQ</w:t>
      </w:r>
    </w:p>
    <w:p w:rsidR="00734CFC" w:rsidRPr="00587176" w:rsidRDefault="00734CFC" w:rsidP="00734CFC">
      <w:pPr>
        <w:pStyle w:val="APAReference"/>
        <w:rPr>
          <w:rFonts w:ascii="Times New Roman" w:hAnsi="Times New Roman"/>
          <w:szCs w:val="24"/>
        </w:rPr>
      </w:pPr>
      <w:bookmarkStart w:id="9" w:name="R411674869444444I0"/>
      <w:r w:rsidRPr="00587176">
        <w:rPr>
          <w:rFonts w:ascii="Times New Roman" w:hAnsi="Times New Roman"/>
          <w:szCs w:val="24"/>
        </w:rPr>
        <w:t xml:space="preserve">CDC: 2012 </w:t>
      </w:r>
      <w:proofErr w:type="gramStart"/>
      <w:r w:rsidRPr="00587176">
        <w:rPr>
          <w:rFonts w:ascii="Times New Roman" w:hAnsi="Times New Roman"/>
          <w:szCs w:val="24"/>
        </w:rPr>
        <w:t>Recommended</w:t>
      </w:r>
      <w:proofErr w:type="gramEnd"/>
      <w:r w:rsidRPr="00587176">
        <w:rPr>
          <w:rFonts w:ascii="Times New Roman" w:hAnsi="Times New Roman"/>
          <w:szCs w:val="24"/>
        </w:rPr>
        <w:t xml:space="preserve"> immunizations for children from 7 through 18. (2012). Retrieved September 09, 2012, from https://docs.google.com/viewer?a=v&amp;q=cache:xLBeBXPGnxIJ:www.cdc.gov/vaccines/who/teens/downloads/parent-version-schedule-7-18yrs.pdf+common+illnesses+in+11+year+olds&amp;hl=en&amp;gl=us&amp;pid=bl&amp;srcid=ADGEESg3HmRx81ChlbMeeq4AT9ycaZGQoX0YOarlxPBgnfTFyYLmzGrO4vCqQRyp8VxyI77Pjt2je2JqRZQsVWzKJqN131gFcYV17ZoqoFyQ8hKwVP6TyYrg_6ISvZqwTgyEqsMjbHle&amp;sig=AHIEtbQPN1dGVX2vLkqg1ZU4RcGnlJpA4g</w:t>
      </w:r>
      <w:bookmarkEnd w:id="9"/>
    </w:p>
    <w:p w:rsidR="00734CFC" w:rsidRPr="00587176" w:rsidRDefault="00734CFC" w:rsidP="00734CFC">
      <w:pPr>
        <w:pStyle w:val="APAReference"/>
        <w:rPr>
          <w:rFonts w:ascii="Times New Roman" w:hAnsi="Times New Roman"/>
          <w:szCs w:val="24"/>
        </w:rPr>
      </w:pPr>
      <w:r w:rsidRPr="00587176">
        <w:rPr>
          <w:rFonts w:ascii="Times New Roman" w:hAnsi="Times New Roman"/>
          <w:szCs w:val="24"/>
        </w:rPr>
        <w:t>Child development: 10-12 years. (2011). Retrieved from http://www.cyh.com/HealthTopics/HealthTopicDetails.aspx?p=114&amp;np=122&amp;id=1865</w:t>
      </w:r>
    </w:p>
    <w:p w:rsidR="00734CFC" w:rsidRPr="00587176" w:rsidRDefault="00734CFC" w:rsidP="00734CFC">
      <w:pPr>
        <w:pStyle w:val="APAReference"/>
        <w:rPr>
          <w:rFonts w:ascii="Times New Roman" w:hAnsi="Times New Roman"/>
          <w:szCs w:val="24"/>
        </w:rPr>
      </w:pPr>
      <w:proofErr w:type="gramStart"/>
      <w:r w:rsidRPr="00587176">
        <w:rPr>
          <w:rFonts w:ascii="Times New Roman" w:hAnsi="Times New Roman"/>
          <w:szCs w:val="24"/>
        </w:rPr>
        <w:t>Common illness guide.</w:t>
      </w:r>
      <w:proofErr w:type="gramEnd"/>
      <w:r w:rsidRPr="00587176">
        <w:rPr>
          <w:rFonts w:ascii="Times New Roman" w:hAnsi="Times New Roman"/>
          <w:szCs w:val="24"/>
        </w:rPr>
        <w:t xml:space="preserve"> (2012). Retrieved from http://www.ewimahealthcare.com/resources/common-illness-guide</w:t>
      </w:r>
    </w:p>
    <w:p w:rsidR="00CA4FE7" w:rsidRPr="00587176" w:rsidRDefault="00CA4FE7" w:rsidP="00734CFC">
      <w:pPr>
        <w:pStyle w:val="APAReference"/>
        <w:rPr>
          <w:rFonts w:ascii="Times New Roman" w:hAnsi="Times New Roman"/>
          <w:szCs w:val="24"/>
        </w:rPr>
      </w:pPr>
    </w:p>
    <w:p w:rsidR="00734CFC" w:rsidRPr="00587176" w:rsidRDefault="00734CFC" w:rsidP="00734CFC">
      <w:pPr>
        <w:pStyle w:val="APAReference"/>
        <w:rPr>
          <w:rFonts w:ascii="Times New Roman" w:hAnsi="Times New Roman"/>
          <w:szCs w:val="24"/>
        </w:rPr>
      </w:pPr>
      <w:r w:rsidRPr="00587176">
        <w:rPr>
          <w:rFonts w:ascii="Times New Roman" w:hAnsi="Times New Roman"/>
          <w:szCs w:val="24"/>
        </w:rPr>
        <w:lastRenderedPageBreak/>
        <w:t>Common school related childhood illnesses. (2012). Retrieved from https://docs.google.com/viewer?a=v&amp;q=cache:oDYKW-LiVTcJ:www.sacredheartsa.com/shsa/OUR%2520SCHOOL/Administration,%2520Faculty%2520and%2520Staff/School%2520Nurse/CommonSchoolrelatedChildhoodillnesses.pdf+common+illnesses&amp;hl=en&amp;gl=us&amp;pid=bl&amp;srcid=ADGEESgZbcskPmKo436ug6t9jcxrq_QrpDt7qa7_VgUulSgKLI-M4F_INtEPSZElhIz_BTKp5d5dM_P8hKHogLe03pkvXfy1hIE7dnY0xkuFOzm9PVdZNJ-d0CaoNNlD5qhtzrOwf0EA&amp;sig=AHIEtbTDlDehiVJck-8VRkpXcnwcuSxq7g</w:t>
      </w:r>
    </w:p>
    <w:p w:rsidR="00734CFC" w:rsidRPr="00587176" w:rsidRDefault="00734CFC" w:rsidP="00734CFC">
      <w:pPr>
        <w:pStyle w:val="APAReference"/>
        <w:rPr>
          <w:rFonts w:ascii="Times New Roman" w:hAnsi="Times New Roman"/>
          <w:szCs w:val="24"/>
        </w:rPr>
      </w:pPr>
      <w:r w:rsidRPr="00587176">
        <w:rPr>
          <w:rFonts w:ascii="Times New Roman" w:hAnsi="Times New Roman"/>
          <w:szCs w:val="24"/>
        </w:rPr>
        <w:t xml:space="preserve">Duffey, B. (2012). </w:t>
      </w:r>
      <w:proofErr w:type="gramStart"/>
      <w:r w:rsidRPr="00587176">
        <w:rPr>
          <w:rFonts w:ascii="Times New Roman" w:hAnsi="Times New Roman"/>
          <w:szCs w:val="24"/>
        </w:rPr>
        <w:t>Fine and motor skills.</w:t>
      </w:r>
      <w:proofErr w:type="gramEnd"/>
      <w:r w:rsidRPr="00587176">
        <w:rPr>
          <w:rFonts w:ascii="Times New Roman" w:hAnsi="Times New Roman"/>
          <w:szCs w:val="24"/>
        </w:rPr>
        <w:t xml:space="preserve"> Retrieved from http://www.ehow.com/about_6702289_fine-motor-skills-teenagers.html</w:t>
      </w:r>
    </w:p>
    <w:p w:rsidR="00734CFC" w:rsidRPr="00587176" w:rsidRDefault="00734CFC" w:rsidP="00734CFC">
      <w:pPr>
        <w:pStyle w:val="APAReference"/>
        <w:rPr>
          <w:rFonts w:ascii="Times New Roman" w:hAnsi="Times New Roman"/>
          <w:szCs w:val="24"/>
        </w:rPr>
      </w:pPr>
      <w:bookmarkStart w:id="10" w:name="R411555583101852I0"/>
      <w:proofErr w:type="gramStart"/>
      <w:r w:rsidRPr="00587176">
        <w:rPr>
          <w:rFonts w:ascii="Times New Roman" w:hAnsi="Times New Roman"/>
          <w:szCs w:val="24"/>
        </w:rPr>
        <w:t>Ricci, S., &amp; Kyle, T. (2009).</w:t>
      </w:r>
      <w:proofErr w:type="gramEnd"/>
      <w:r w:rsidRPr="00587176">
        <w:rPr>
          <w:rFonts w:ascii="Times New Roman" w:hAnsi="Times New Roman"/>
          <w:szCs w:val="24"/>
        </w:rPr>
        <w:t xml:space="preserve"> In J. Rodenberger, D. DiPalmer, T. Gibbons, &amp; E. Kors (Eds.), </w:t>
      </w:r>
      <w:r w:rsidRPr="00587176">
        <w:rPr>
          <w:rFonts w:ascii="Times New Roman" w:hAnsi="Times New Roman"/>
          <w:i/>
          <w:szCs w:val="24"/>
        </w:rPr>
        <w:t xml:space="preserve">Maternity and pediatric nursing </w:t>
      </w:r>
      <w:r w:rsidRPr="00587176">
        <w:rPr>
          <w:rFonts w:ascii="Times New Roman" w:hAnsi="Times New Roman"/>
          <w:szCs w:val="24"/>
        </w:rPr>
        <w:t xml:space="preserve">(1st </w:t>
      </w:r>
      <w:proofErr w:type="gramStart"/>
      <w:r w:rsidRPr="00587176">
        <w:rPr>
          <w:rFonts w:ascii="Times New Roman" w:hAnsi="Times New Roman"/>
          <w:szCs w:val="24"/>
        </w:rPr>
        <w:t>ed</w:t>
      </w:r>
      <w:proofErr w:type="gramEnd"/>
      <w:r w:rsidRPr="00587176">
        <w:rPr>
          <w:rFonts w:ascii="Times New Roman" w:hAnsi="Times New Roman"/>
          <w:szCs w:val="24"/>
        </w:rPr>
        <w:t>.). Philadelphia, PA: Wolters Kluwer | Lippincott Williams &amp; Wilkins.</w:t>
      </w:r>
      <w:bookmarkEnd w:id="10"/>
    </w:p>
    <w:p w:rsidR="00734CFC" w:rsidRPr="00587176" w:rsidRDefault="00734CFC" w:rsidP="00734CFC">
      <w:pPr>
        <w:pStyle w:val="APA"/>
        <w:rPr>
          <w:rFonts w:ascii="Times New Roman" w:hAnsi="Times New Roman"/>
          <w:szCs w:val="24"/>
        </w:rPr>
      </w:pPr>
    </w:p>
    <w:p w:rsidR="00757E04" w:rsidRPr="00587176" w:rsidRDefault="00E9315D" w:rsidP="00757E04">
      <w:pPr>
        <w:pStyle w:val="APA"/>
        <w:rPr>
          <w:rFonts w:ascii="Times New Roman" w:hAnsi="Times New Roman"/>
          <w:color w:val="FF0000"/>
          <w:szCs w:val="24"/>
        </w:rPr>
      </w:pPr>
      <w:r w:rsidRPr="00587176">
        <w:rPr>
          <w:rFonts w:ascii="Times New Roman" w:hAnsi="Times New Roman"/>
          <w:color w:val="FF0000"/>
          <w:szCs w:val="24"/>
        </w:rPr>
        <w:t xml:space="preserve">Rachel, Overall, good analysis, I could identified with your subject more if you would have named your subject, also, make sure your paper is written using Times New Roman, 49 </w:t>
      </w:r>
      <w:proofErr w:type="spellStart"/>
      <w:r w:rsidRPr="00587176">
        <w:rPr>
          <w:rFonts w:ascii="Times New Roman" w:hAnsi="Times New Roman"/>
          <w:color w:val="FF0000"/>
          <w:szCs w:val="24"/>
        </w:rPr>
        <w:t>pts</w:t>
      </w:r>
      <w:proofErr w:type="spellEnd"/>
      <w:r w:rsidRPr="00587176">
        <w:rPr>
          <w:rFonts w:ascii="Times New Roman" w:hAnsi="Times New Roman"/>
          <w:color w:val="FF0000"/>
          <w:szCs w:val="24"/>
        </w:rPr>
        <w:t xml:space="preserve"> given, </w:t>
      </w:r>
      <w:proofErr w:type="spellStart"/>
      <w:r w:rsidRPr="00587176">
        <w:rPr>
          <w:rFonts w:ascii="Times New Roman" w:hAnsi="Times New Roman"/>
          <w:color w:val="FF0000"/>
          <w:szCs w:val="24"/>
        </w:rPr>
        <w:t>Aline</w:t>
      </w:r>
      <w:proofErr w:type="spellEnd"/>
    </w:p>
    <w:p w:rsidR="00734CFC" w:rsidRPr="00587176" w:rsidRDefault="00734CFC" w:rsidP="00734CFC">
      <w:pPr>
        <w:pStyle w:val="APAHeadingCenter"/>
        <w:jc w:val="left"/>
        <w:rPr>
          <w:rFonts w:ascii="Times New Roman" w:hAnsi="Times New Roman"/>
          <w:szCs w:val="24"/>
        </w:rPr>
      </w:pPr>
    </w:p>
    <w:p w:rsidR="00757E04" w:rsidRPr="00587176" w:rsidRDefault="00757E04" w:rsidP="00757E04">
      <w:pPr>
        <w:pStyle w:val="APAReference"/>
        <w:rPr>
          <w:rFonts w:ascii="Times New Roman" w:hAnsi="Times New Roman"/>
          <w:szCs w:val="24"/>
        </w:rPr>
      </w:pPr>
    </w:p>
    <w:sectPr w:rsidR="00757E04" w:rsidRPr="00587176" w:rsidSect="00A532D9">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600" w:rsidRDefault="00CA6600">
      <w:r>
        <w:separator/>
      </w:r>
    </w:p>
  </w:endnote>
  <w:endnote w:type="continuationSeparator" w:id="0">
    <w:p w:rsidR="00CA6600" w:rsidRDefault="00CA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600" w:rsidRDefault="00CA6600">
      <w:r>
        <w:separator/>
      </w:r>
    </w:p>
  </w:footnote>
  <w:footnote w:type="continuationSeparator" w:id="0">
    <w:p w:rsidR="00CA6600" w:rsidRDefault="00CA6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734CFC" w:rsidRDefault="00734CFC" w:rsidP="00734CFC">
    <w:pPr>
      <w:pStyle w:val="APAPageHeading"/>
    </w:pPr>
    <w:r>
      <w:t>PEDIATRICS DEVELOPMENT PAPER</w:t>
    </w:r>
    <w:r>
      <w:tab/>
    </w:r>
    <w:r>
      <w:fldChar w:fldCharType="begin"/>
    </w:r>
    <w:r>
      <w:instrText xml:space="preserve"> PAGE  \* MERGEFORMAT </w:instrText>
    </w:r>
    <w:r>
      <w:fldChar w:fldCharType="separate"/>
    </w:r>
    <w:r w:rsidR="00587176">
      <w:rPr>
        <w:noProof/>
      </w:rPr>
      <w:t>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734CFC" w:rsidRDefault="00734CFC" w:rsidP="00734CFC">
    <w:pPr>
      <w:pStyle w:val="APAPageHeading"/>
    </w:pPr>
    <w:r>
      <w:t>Running head: PEDIATRICS DEVELOPMENT PAPER</w:t>
    </w:r>
    <w:r>
      <w:tab/>
    </w:r>
    <w:r>
      <w:fldChar w:fldCharType="begin"/>
    </w:r>
    <w:r>
      <w:instrText xml:space="preserve"> PAGE  \* MERGEFORMAT </w:instrText>
    </w:r>
    <w:r>
      <w:fldChar w:fldCharType="separate"/>
    </w:r>
    <w:r w:rsidR="00587176">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D9" w:rsidRPr="00734CFC" w:rsidRDefault="00734CFC" w:rsidP="00734CFC">
    <w:pPr>
      <w:pStyle w:val="APAPageHeading"/>
    </w:pPr>
    <w:r>
      <w:t>PEDIATRICS DEVELOPMENT PAPER</w:t>
    </w:r>
    <w:r>
      <w:tab/>
    </w:r>
    <w:r>
      <w:fldChar w:fldCharType="begin"/>
    </w:r>
    <w:r>
      <w:instrText xml:space="preserve"> PAGE  \* MERGEFORMAT </w:instrText>
    </w:r>
    <w:r>
      <w:fldChar w:fldCharType="separate"/>
    </w:r>
    <w:r w:rsidR="0058717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1683426157407I0" w:val="*1,610˜13Adolescent nutrition˜1234˜12032012˜2700˜1112September 12, 2012˜112https://docs.google.com/viewer?a=v&amp;q=cache:RdYPMN6eKU4J:www.cdph.ca.gov/HealthInfo/healthyliving/childfamily/Documents/MO-NUPA-01AdolescentNutrition.pdf+recommended+nutrition+for+adolescents&amp;hl=en&amp;gl=us&amp;pid=bl&amp;srcid=ADGEESjMHPHbJA8Y1r1AwBocRSCIlD34NHhHBUDAzsjDPwY9AVNn9gGZrvPA-0uxdQllKT-t2XRI9Cb2tAEAcspjf6dzJGOW-dDv-88io4bepdAkAzb5BTkBEt7JerzDDweICjltwkMi&amp;sig=AHIEtbR2BVC_As1-pC3UNT74BPDn59K6GQ˜"/>
    <w:docVar w:name="411683435069444I0" w:val="*1,262˜11Brenda~~Duffey~˜12032012˜13Fine and motor skills˜2701˜1112˜112http://www.ehow.com/about_6702289_fine-motor-skills-teenagers.html˜"/>
    <w:docVar w:name="411683442824074I0" w:val="*1,610˜13Child development: 10-12 years˜1234˜12032011˜2701˜1112˜112http://www.cyh.com/HealthTopics/HealthTopicDetails.aspx?p=114&amp;np=122&amp;id=1865˜"/>
    <w:docVar w:name="411683618171296I0" w:val="*1,610˜13Common school related childhood illnesses˜1234˜12032012˜2701˜1112˜112https://docs.google.com/viewer?a=v&amp;q=cache:oDYKW-LiVTcJ:www.sacredheartsa.com/shsa/OUR%2520SCHOOL/Administration,%2520Faculty%2520and%2520Staff/School%2520Nurse/CommonSchoolrelatedChildhoodillnesses.pdf+common+illnesses&amp;hl=en&amp;gl=us&amp;pid=bl&amp;srcid=ADGEESgZbcskPmKo436ug6t9jcxrq_QrpDt7qa7_VgUulSgKLI-M4F_INtEPSZElhIz_BTKp5d5dM_P8hKHogLe03pkvXfy1hIE7dnY0xkuFOzm9PVdZNJ-d0CaoNNlD5qhtzrOwf0EA&amp;sig=AHIEtbTDlDehiVJck-8VRkpXcnwcuSxq7g˜"/>
    <w:docVar w:name="411683632060185I0" w:val="*1,610˜13Common illness guide˜1234˜12032012˜2701˜1112˜112http://www.ewimahealthcare.com/resources/common-illness-guide˜"/>
    <w:docVar w:name="bmHeaderInfo" w:val="PEDIATRICS DEVELOPMENT PAPER"/>
    <w:docVar w:name="cIsAbstract" w:val="False"/>
    <w:docVar w:name="cPaperAPAOrMLA" w:val="1"/>
    <w:docVar w:name="cUniquePaperID" w:val="411683422685185I0"/>
    <w:docVar w:name="LastEditedVersion" w:val="5"/>
  </w:docVars>
  <w:rsids>
    <w:rsidRoot w:val="00A532D9"/>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06AA"/>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0D6E"/>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389"/>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176"/>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4CFC"/>
    <w:rsid w:val="00736EF3"/>
    <w:rsid w:val="007374FA"/>
    <w:rsid w:val="00737807"/>
    <w:rsid w:val="00740976"/>
    <w:rsid w:val="00742FE8"/>
    <w:rsid w:val="007439C3"/>
    <w:rsid w:val="00743C78"/>
    <w:rsid w:val="0074659C"/>
    <w:rsid w:val="00747066"/>
    <w:rsid w:val="00750033"/>
    <w:rsid w:val="00752C28"/>
    <w:rsid w:val="00754231"/>
    <w:rsid w:val="0075425B"/>
    <w:rsid w:val="007553B0"/>
    <w:rsid w:val="00755A12"/>
    <w:rsid w:val="00755DEC"/>
    <w:rsid w:val="007563CF"/>
    <w:rsid w:val="0075678B"/>
    <w:rsid w:val="00757E04"/>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B63"/>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2D9"/>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17775"/>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44E8"/>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4FE7"/>
    <w:rsid w:val="00CA6600"/>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315D"/>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CF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customStyle="1" w:styleId="docs-title">
    <w:name w:val="docs-title"/>
    <w:rsid w:val="00734CFC"/>
  </w:style>
  <w:style w:type="paragraph" w:styleId="BalloonText">
    <w:name w:val="Balloon Text"/>
    <w:basedOn w:val="Normal"/>
    <w:link w:val="BalloonTextChar"/>
    <w:rsid w:val="00C84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844E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CF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customStyle="1" w:styleId="docs-title">
    <w:name w:val="docs-title"/>
    <w:rsid w:val="00734CFC"/>
  </w:style>
  <w:style w:type="paragraph" w:styleId="BalloonText">
    <w:name w:val="Balloon Text"/>
    <w:basedOn w:val="Normal"/>
    <w:link w:val="BalloonTextChar"/>
    <w:rsid w:val="00C84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844E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TotalTime>
  <Pages>9</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Pediatrics Development Paper</vt:lpstr>
    </vt:vector>
  </TitlesOfParts>
  <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Pediatrics Development Paper</dc:title>
  <dc:subject>Copyright</dc:subject>
  <dc:creator>Heather Rush</dc:creator>
  <cp:lastModifiedBy>Owner</cp:lastModifiedBy>
  <cp:revision>2</cp:revision>
  <cp:lastPrinted>2012-09-17T13:49:00Z</cp:lastPrinted>
  <dcterms:created xsi:type="dcterms:W3CDTF">2012-10-03T18:12:00Z</dcterms:created>
  <dcterms:modified xsi:type="dcterms:W3CDTF">2012-10-03T18:12:00Z</dcterms:modified>
</cp:coreProperties>
</file>