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96" w:rsidRPr="00E3002B" w:rsidRDefault="00265B96" w:rsidP="00265B96">
      <w:pPr>
        <w:spacing w:after="0"/>
        <w:rPr>
          <w:sz w:val="12"/>
        </w:rPr>
      </w:pPr>
      <w:proofErr w:type="spellStart"/>
      <w:r w:rsidRPr="00E3002B">
        <w:rPr>
          <w:color w:val="FF0000"/>
          <w:sz w:val="12"/>
        </w:rPr>
        <w:t>Cephalospor</w:t>
      </w:r>
      <w:proofErr w:type="spellEnd"/>
      <w:r w:rsidRPr="00E3002B">
        <w:rPr>
          <w:sz w:val="12"/>
        </w:rPr>
        <w:t xml:space="preserve">: IMORIV.1) highly </w:t>
      </w:r>
      <w:proofErr w:type="spellStart"/>
      <w:r w:rsidRPr="00E3002B">
        <w:rPr>
          <w:sz w:val="12"/>
        </w:rPr>
        <w:t>activeagainst</w:t>
      </w:r>
      <w:proofErr w:type="spellEnd"/>
      <w:r w:rsidRPr="00E3002B">
        <w:rPr>
          <w:sz w:val="12"/>
        </w:rPr>
        <w:t xml:space="preserve"> </w:t>
      </w:r>
      <w:proofErr w:type="spellStart"/>
      <w:r w:rsidRPr="00E3002B">
        <w:rPr>
          <w:sz w:val="12"/>
        </w:rPr>
        <w:t>gram+increasingactivityagainstgram</w:t>
      </w:r>
      <w:proofErr w:type="spellEnd"/>
      <w:r w:rsidRPr="00E3002B">
        <w:rPr>
          <w:sz w:val="12"/>
        </w:rPr>
        <w:t xml:space="preserve">- </w:t>
      </w:r>
    </w:p>
    <w:p w:rsidR="00265B96" w:rsidRPr="00E3002B" w:rsidRDefault="00265B96" w:rsidP="00265B96">
      <w:pPr>
        <w:spacing w:after="0"/>
        <w:rPr>
          <w:sz w:val="12"/>
        </w:rPr>
      </w:pPr>
      <w:proofErr w:type="gramStart"/>
      <w:r w:rsidRPr="00E3002B">
        <w:rPr>
          <w:sz w:val="12"/>
        </w:rPr>
        <w:t>2)increaseresistancetodestructionbybetalacatamases3</w:t>
      </w:r>
      <w:proofErr w:type="gramEnd"/>
      <w:r w:rsidRPr="00E3002B">
        <w:rPr>
          <w:sz w:val="12"/>
        </w:rPr>
        <w:t>)</w:t>
      </w:r>
      <w:proofErr w:type="spellStart"/>
      <w:r w:rsidRPr="00E3002B">
        <w:rPr>
          <w:sz w:val="12"/>
        </w:rPr>
        <w:t>increasingabiltytoreachCSF</w:t>
      </w:r>
      <w:proofErr w:type="spellEnd"/>
    </w:p>
    <w:p w:rsidR="00265B96" w:rsidRPr="00E3002B" w:rsidRDefault="00265B96" w:rsidP="00265B96">
      <w:pPr>
        <w:spacing w:after="0"/>
        <w:rPr>
          <w:sz w:val="12"/>
        </w:rPr>
      </w:pPr>
      <w:r w:rsidRPr="00E3002B">
        <w:rPr>
          <w:sz w:val="12"/>
        </w:rPr>
        <w:t>LkePeniciln.bind2PBPsdisruptcellwallactivateautolysins.deathbylysis.mosteffctivea</w:t>
      </w:r>
    </w:p>
    <w:p w:rsidR="004309A3" w:rsidRPr="00E3002B" w:rsidRDefault="00265B96" w:rsidP="00265B96">
      <w:pPr>
        <w:spacing w:after="0"/>
        <w:rPr>
          <w:sz w:val="12"/>
        </w:rPr>
      </w:pPr>
      <w:proofErr w:type="gramStart"/>
      <w:r w:rsidRPr="00E3002B">
        <w:rPr>
          <w:sz w:val="12"/>
        </w:rPr>
        <w:t>gainstcellsundrgoinggrowth</w:t>
      </w:r>
      <w:proofErr w:type="gramEnd"/>
      <w:r w:rsidRPr="00E3002B">
        <w:rPr>
          <w:sz w:val="12"/>
        </w:rPr>
        <w:t>&amp;division.elminatedbykidneys.</w:t>
      </w:r>
      <w:r w:rsidR="008A0699" w:rsidRPr="00E3002B">
        <w:rPr>
          <w:sz w:val="12"/>
        </w:rPr>
        <w:t>andrenal</w:t>
      </w:r>
      <w:r w:rsidRPr="00E3002B">
        <w:rPr>
          <w:color w:val="FF0000"/>
          <w:sz w:val="12"/>
        </w:rPr>
        <w:t>Vancomy</w:t>
      </w:r>
      <w:r w:rsidRPr="00E3002B">
        <w:rPr>
          <w:sz w:val="12"/>
        </w:rPr>
        <w:t>:sameas”</w:t>
      </w:r>
    </w:p>
    <w:p w:rsidR="004309A3" w:rsidRPr="00E3002B" w:rsidRDefault="00265B96" w:rsidP="00265B96">
      <w:pPr>
        <w:spacing w:after="0"/>
        <w:rPr>
          <w:sz w:val="12"/>
        </w:rPr>
      </w:pPr>
      <w:proofErr w:type="gramStart"/>
      <w:r w:rsidRPr="00E3002B">
        <w:rPr>
          <w:sz w:val="12"/>
        </w:rPr>
        <w:t>butdoesntinteractwitPBPs.bindswitmolecthtservaspercursers.NoBetalactumring</w:t>
      </w:r>
      <w:r w:rsidR="0031494E" w:rsidRPr="00E3002B">
        <w:rPr>
          <w:sz w:val="12"/>
        </w:rPr>
        <w:t>.colitis</w:t>
      </w:r>
      <w:proofErr w:type="gramEnd"/>
    </w:p>
    <w:p w:rsidR="0031494E" w:rsidRPr="00E3002B" w:rsidRDefault="0031494E" w:rsidP="00265B96">
      <w:pPr>
        <w:spacing w:after="0"/>
        <w:rPr>
          <w:sz w:val="12"/>
        </w:rPr>
      </w:pPr>
      <w:r w:rsidRPr="00E3002B">
        <w:rPr>
          <w:sz w:val="12"/>
        </w:rPr>
        <w:t>-</w:t>
      </w:r>
      <w:r w:rsidR="00265B96" w:rsidRPr="00E3002B">
        <w:rPr>
          <w:sz w:val="12"/>
        </w:rPr>
        <w:t>C.dificil.MRSA</w:t>
      </w:r>
      <w:r w:rsidRPr="00E3002B">
        <w:rPr>
          <w:sz w:val="12"/>
        </w:rPr>
        <w:t>-resistnt.redmandue2releaseofhistamine.adverse</w:t>
      </w:r>
    </w:p>
    <w:p w:rsidR="0031494E" w:rsidRPr="00E3002B" w:rsidRDefault="0031494E" w:rsidP="00265B96">
      <w:pPr>
        <w:spacing w:after="0"/>
        <w:rPr>
          <w:sz w:val="12"/>
        </w:rPr>
      </w:pPr>
      <w:r w:rsidRPr="00E3002B">
        <w:rPr>
          <w:sz w:val="12"/>
        </w:rPr>
        <w:t>Effects</w:t>
      </w:r>
      <w:proofErr w:type="gramStart"/>
      <w:r w:rsidRPr="00E3002B">
        <w:rPr>
          <w:sz w:val="12"/>
        </w:rPr>
        <w:t>:riskofhearingloss.thrombophlebtisIVPO2gm</w:t>
      </w:r>
      <w:proofErr w:type="gramEnd"/>
      <w:r w:rsidRPr="00E3002B">
        <w:rPr>
          <w:sz w:val="12"/>
        </w:rPr>
        <w:t>/day-adult44mg/kg/daychild</w:t>
      </w:r>
    </w:p>
    <w:p w:rsidR="008A0699" w:rsidRPr="00E3002B" w:rsidRDefault="0031494E" w:rsidP="00265B96">
      <w:pPr>
        <w:spacing w:after="0"/>
        <w:rPr>
          <w:sz w:val="12"/>
        </w:rPr>
      </w:pPr>
      <w:r w:rsidRPr="00E3002B">
        <w:rPr>
          <w:sz w:val="12"/>
        </w:rPr>
        <w:t>Thrombocytopniaplateltsbindwitvancothenplateletisremovedby</w:t>
      </w:r>
      <w:r w:rsidR="008A0699" w:rsidRPr="00E3002B">
        <w:rPr>
          <w:sz w:val="12"/>
        </w:rPr>
        <w:t>macrophages</w:t>
      </w:r>
    </w:p>
    <w:p w:rsidR="008A0699" w:rsidRPr="00E3002B" w:rsidRDefault="008A0699" w:rsidP="00265B96">
      <w:pPr>
        <w:spacing w:after="0"/>
        <w:rPr>
          <w:sz w:val="12"/>
        </w:rPr>
      </w:pPr>
      <w:proofErr w:type="spellStart"/>
      <w:r w:rsidRPr="00E3002B">
        <w:rPr>
          <w:color w:val="FF0000"/>
          <w:sz w:val="12"/>
        </w:rPr>
        <w:t>Tetracyli</w:t>
      </w:r>
      <w:proofErr w:type="gramStart"/>
      <w:r w:rsidRPr="00E3002B">
        <w:rPr>
          <w:color w:val="FF0000"/>
          <w:sz w:val="12"/>
        </w:rPr>
        <w:t>:</w:t>
      </w:r>
      <w:r w:rsidRPr="00E3002B">
        <w:rPr>
          <w:sz w:val="12"/>
        </w:rPr>
        <w:t>takewithemptystomach</w:t>
      </w:r>
      <w:proofErr w:type="spellEnd"/>
      <w:proofErr w:type="gramEnd"/>
      <w:r w:rsidRPr="00E3002B">
        <w:rPr>
          <w:sz w:val="12"/>
        </w:rPr>
        <w:t xml:space="preserve"> </w:t>
      </w:r>
      <w:proofErr w:type="spellStart"/>
      <w:r w:rsidRPr="00E3002B">
        <w:rPr>
          <w:sz w:val="12"/>
        </w:rPr>
        <w:t>uses:acnepepticulcergingivituseffects:teeth</w:t>
      </w:r>
      <w:proofErr w:type="spellEnd"/>
    </w:p>
    <w:p w:rsidR="008A0699" w:rsidRPr="00E3002B" w:rsidRDefault="008A0699" w:rsidP="00265B96">
      <w:pPr>
        <w:spacing w:after="0"/>
        <w:rPr>
          <w:sz w:val="12"/>
        </w:rPr>
      </w:pPr>
      <w:r w:rsidRPr="00E3002B">
        <w:rPr>
          <w:sz w:val="12"/>
        </w:rPr>
        <w:t>Color</w:t>
      </w:r>
      <w:proofErr w:type="gramStart"/>
      <w:r w:rsidRPr="00E3002B">
        <w:rPr>
          <w:sz w:val="12"/>
        </w:rPr>
        <w:t>,GIdisturbancecancause</w:t>
      </w:r>
      <w:r w:rsidR="004309A3" w:rsidRPr="00E3002B">
        <w:rPr>
          <w:sz w:val="12"/>
        </w:rPr>
        <w:t>liverdamageinpregowomen.POIV.IMusedrarely</w:t>
      </w:r>
      <w:proofErr w:type="gramEnd"/>
    </w:p>
    <w:p w:rsidR="004309A3" w:rsidRPr="00E3002B" w:rsidRDefault="004309A3" w:rsidP="00265B96">
      <w:pPr>
        <w:spacing w:after="0"/>
        <w:rPr>
          <w:sz w:val="12"/>
        </w:rPr>
      </w:pPr>
      <w:r w:rsidRPr="00E3002B">
        <w:rPr>
          <w:sz w:val="12"/>
        </w:rPr>
        <w:t>Cansupressbonegrowthininfants</w:t>
      </w:r>
      <w:r w:rsidRPr="00E3002B">
        <w:rPr>
          <w:color w:val="FF0000"/>
          <w:sz w:val="12"/>
        </w:rPr>
        <w:t>.Aminoglyco</w:t>
      </w:r>
      <w:r w:rsidRPr="00E3002B">
        <w:rPr>
          <w:sz w:val="12"/>
        </w:rPr>
        <w:t>:IV</w:t>
      </w:r>
      <w:proofErr w:type="gramStart"/>
      <w:r w:rsidRPr="00E3002B">
        <w:rPr>
          <w:sz w:val="12"/>
        </w:rPr>
        <w:t>,topicalLargedose1xday.taknwitpcn</w:t>
      </w:r>
      <w:proofErr w:type="gramEnd"/>
    </w:p>
    <w:p w:rsidR="00E3002B" w:rsidRPr="00E3002B" w:rsidRDefault="004309A3" w:rsidP="00265B96">
      <w:pPr>
        <w:spacing w:after="0"/>
        <w:rPr>
          <w:sz w:val="12"/>
        </w:rPr>
      </w:pPr>
      <w:r w:rsidRPr="00E3002B">
        <w:rPr>
          <w:sz w:val="12"/>
        </w:rPr>
        <w:t>Toenhancebacterialkill.pcn&amp;</w:t>
      </w:r>
      <w:proofErr w:type="gramStart"/>
      <w:r w:rsidRPr="00E3002B">
        <w:rPr>
          <w:sz w:val="12"/>
        </w:rPr>
        <w:t>aminoglycoshouldnotbemixed.</w:t>
      </w:r>
      <w:r w:rsidR="00E3002B" w:rsidRPr="00E3002B">
        <w:rPr>
          <w:color w:val="FF0000"/>
          <w:sz w:val="12"/>
        </w:rPr>
        <w:t>Clindoamycin:effects:</w:t>
      </w:r>
      <w:r w:rsidR="00E3002B" w:rsidRPr="00E3002B">
        <w:rPr>
          <w:sz w:val="12"/>
        </w:rPr>
        <w:t>AAPMC</w:t>
      </w:r>
      <w:proofErr w:type="gramEnd"/>
    </w:p>
    <w:p w:rsidR="00E3002B" w:rsidRPr="00E3002B" w:rsidRDefault="00E3002B" w:rsidP="00265B96">
      <w:pPr>
        <w:spacing w:after="0"/>
        <w:rPr>
          <w:sz w:val="12"/>
        </w:rPr>
      </w:pPr>
      <w:r w:rsidRPr="00E3002B">
        <w:rPr>
          <w:sz w:val="12"/>
        </w:rPr>
        <w:t>Suprainfecofbowelwithcdificile</w:t>
      </w:r>
      <w:proofErr w:type="gramStart"/>
      <w:r w:rsidRPr="00E3002B">
        <w:rPr>
          <w:sz w:val="12"/>
        </w:rPr>
        <w:t>,ananerobicgram</w:t>
      </w:r>
      <w:proofErr w:type="gramEnd"/>
      <w:r w:rsidRPr="00E3002B">
        <w:rPr>
          <w:sz w:val="12"/>
        </w:rPr>
        <w:t>+bacillus.diarrhea.usedforcertainan</w:t>
      </w:r>
    </w:p>
    <w:p w:rsidR="00A752BF" w:rsidRDefault="00E3002B" w:rsidP="00265B96">
      <w:pPr>
        <w:spacing w:after="0"/>
        <w:rPr>
          <w:sz w:val="12"/>
        </w:rPr>
      </w:pPr>
      <w:r w:rsidRPr="00E3002B">
        <w:rPr>
          <w:sz w:val="12"/>
        </w:rPr>
        <w:t>Anerobicinfect.outsidetheCNS.</w:t>
      </w:r>
      <w:r w:rsidRPr="00E3002B">
        <w:rPr>
          <w:color w:val="FF0000"/>
          <w:sz w:val="12"/>
        </w:rPr>
        <w:t>Ciproflax</w:t>
      </w:r>
      <w:proofErr w:type="gramStart"/>
      <w:r>
        <w:rPr>
          <w:sz w:val="12"/>
        </w:rPr>
        <w:t>:inhibits2bacterialenzymes</w:t>
      </w:r>
      <w:r w:rsidR="00A752BF">
        <w:rPr>
          <w:sz w:val="12"/>
        </w:rPr>
        <w:t>.DNA.bactericidal</w:t>
      </w:r>
      <w:proofErr w:type="gramEnd"/>
    </w:p>
    <w:p w:rsidR="0089076C" w:rsidRDefault="00A752BF" w:rsidP="00265B96">
      <w:pPr>
        <w:spacing w:after="0"/>
        <w:rPr>
          <w:sz w:val="12"/>
        </w:rPr>
      </w:pPr>
      <w:r>
        <w:rPr>
          <w:sz w:val="12"/>
        </w:rPr>
        <w:t>IV200-400mgevery12hrs.</w:t>
      </w:r>
      <w:r w:rsidR="0089076C">
        <w:rPr>
          <w:sz w:val="12"/>
        </w:rPr>
        <w:t>Ptstakingwarfarin</w:t>
      </w:r>
      <w:proofErr w:type="gramStart"/>
      <w:r w:rsidR="0089076C">
        <w:rPr>
          <w:sz w:val="12"/>
        </w:rPr>
        <w:t>,prothrombintimeshouldbemonitord</w:t>
      </w:r>
      <w:proofErr w:type="gramEnd"/>
      <w:r w:rsidR="0089076C">
        <w:rPr>
          <w:sz w:val="12"/>
        </w:rPr>
        <w:t>.</w:t>
      </w:r>
    </w:p>
    <w:p w:rsidR="00400C45" w:rsidRDefault="0089076C" w:rsidP="00265B96">
      <w:pPr>
        <w:spacing w:after="0"/>
        <w:rPr>
          <w:sz w:val="12"/>
        </w:rPr>
      </w:pPr>
      <w:r>
        <w:rPr>
          <w:sz w:val="12"/>
        </w:rPr>
        <w:t>Ciproflaxcanincreaseplasmalevelsofwarfarin.</w:t>
      </w:r>
      <w:r w:rsidR="006220FB" w:rsidRPr="006220FB">
        <w:rPr>
          <w:color w:val="FF0000"/>
          <w:sz w:val="12"/>
        </w:rPr>
        <w:t>Azithromycin</w:t>
      </w:r>
      <w:proofErr w:type="gramStart"/>
      <w:r w:rsidR="006220FB">
        <w:rPr>
          <w:sz w:val="12"/>
        </w:rPr>
        <w:t>:</w:t>
      </w:r>
      <w:r w:rsidR="00400C45">
        <w:rPr>
          <w:sz w:val="12"/>
        </w:rPr>
        <w:t>doesNOTproduceintense</w:t>
      </w:r>
      <w:proofErr w:type="gramEnd"/>
    </w:p>
    <w:p w:rsidR="00DB3F23" w:rsidRPr="001178B4" w:rsidRDefault="00400C45" w:rsidP="00265B96">
      <w:pPr>
        <w:spacing w:after="0"/>
        <w:rPr>
          <w:sz w:val="12"/>
        </w:rPr>
      </w:pPr>
      <w:proofErr w:type="spellStart"/>
      <w:r>
        <w:rPr>
          <w:sz w:val="12"/>
        </w:rPr>
        <w:t>Nauseaalsodoesntnotnihibitmetabolismlikearthromycin.</w:t>
      </w:r>
      <w:r w:rsidR="00DB3F23" w:rsidRPr="00DB3F23">
        <w:rPr>
          <w:color w:val="FF0000"/>
          <w:sz w:val="12"/>
        </w:rPr>
        <w:t>Penicilins</w:t>
      </w:r>
      <w:proofErr w:type="spellEnd"/>
      <w:r w:rsidR="00DB3F23" w:rsidRPr="00DB3F23">
        <w:rPr>
          <w:color w:val="FF0000"/>
          <w:sz w:val="12"/>
        </w:rPr>
        <w:t>:</w:t>
      </w:r>
      <w:r w:rsidR="00DB3F23">
        <w:rPr>
          <w:color w:val="FF0000"/>
          <w:sz w:val="12"/>
        </w:rPr>
        <w:t xml:space="preserve"> </w:t>
      </w:r>
      <w:proofErr w:type="spellStart"/>
      <w:r w:rsidR="00DB3F23" w:rsidRPr="001178B4">
        <w:rPr>
          <w:sz w:val="12"/>
        </w:rPr>
        <w:t>weakentherigidcellwallcausing</w:t>
      </w:r>
      <w:proofErr w:type="spellEnd"/>
    </w:p>
    <w:p w:rsidR="00DB3F23" w:rsidRPr="001178B4" w:rsidRDefault="00DB3F23" w:rsidP="00265B96">
      <w:pPr>
        <w:spacing w:after="0"/>
        <w:rPr>
          <w:sz w:val="12"/>
        </w:rPr>
      </w:pPr>
      <w:r w:rsidRPr="001178B4">
        <w:rPr>
          <w:sz w:val="12"/>
        </w:rPr>
        <w:t>BacteriatotakeupalotofH20&amp;rupture.onlyactiveagainstbacteriathtsundergoinggrowth&amp;</w:t>
      </w:r>
    </w:p>
    <w:p w:rsidR="00DB3F23" w:rsidRPr="001178B4" w:rsidRDefault="00DB3F23" w:rsidP="00265B96">
      <w:pPr>
        <w:spacing w:after="0"/>
        <w:rPr>
          <w:sz w:val="12"/>
        </w:rPr>
      </w:pPr>
      <w:r w:rsidRPr="001178B4">
        <w:rPr>
          <w:sz w:val="12"/>
        </w:rPr>
        <w:t>Division.PBPs&amp;penicilnbind2produceanitbacterialeffects.7%rallergicmayhavecross</w:t>
      </w:r>
    </w:p>
    <w:p w:rsidR="006C43E4" w:rsidRPr="001178B4" w:rsidRDefault="00DB3F23" w:rsidP="00265B96">
      <w:pPr>
        <w:spacing w:after="0"/>
        <w:rPr>
          <w:sz w:val="12"/>
        </w:rPr>
      </w:pPr>
      <w:proofErr w:type="gramStart"/>
      <w:r w:rsidRPr="001178B4">
        <w:rPr>
          <w:sz w:val="12"/>
        </w:rPr>
        <w:t>Sensitivity2cephalasporins.</w:t>
      </w:r>
      <w:r w:rsidR="006C43E4" w:rsidRPr="001178B4">
        <w:rPr>
          <w:sz w:val="12"/>
        </w:rPr>
        <w:t>Procainepcn:IM.PenicilinG(</w:t>
      </w:r>
      <w:proofErr w:type="gramEnd"/>
      <w:r w:rsidR="006C43E4" w:rsidRPr="001178B4">
        <w:rPr>
          <w:sz w:val="12"/>
        </w:rPr>
        <w:t>3salts)</w:t>
      </w:r>
      <w:proofErr w:type="spellStart"/>
      <w:r w:rsidR="006C43E4" w:rsidRPr="001178B4">
        <w:rPr>
          <w:sz w:val="12"/>
        </w:rPr>
        <w:t>IMIV.Amoxicilnismoreacid</w:t>
      </w:r>
      <w:proofErr w:type="spellEnd"/>
    </w:p>
    <w:p w:rsidR="00A74F74" w:rsidRPr="001178B4" w:rsidRDefault="00BB1A9B" w:rsidP="00265B96">
      <w:pPr>
        <w:spacing w:after="0"/>
        <w:rPr>
          <w:sz w:val="12"/>
        </w:rPr>
      </w:pPr>
      <w:r w:rsidRPr="001178B4">
        <w:rPr>
          <w:sz w:val="12"/>
        </w:rPr>
        <w:t>R</w:t>
      </w:r>
      <w:r w:rsidR="006C43E4" w:rsidRPr="001178B4">
        <w:rPr>
          <w:sz w:val="12"/>
        </w:rPr>
        <w:t>esistant</w:t>
      </w:r>
      <w:r w:rsidRPr="001178B4">
        <w:rPr>
          <w:sz w:val="12"/>
        </w:rPr>
        <w:t>.</w:t>
      </w:r>
      <w:r w:rsidR="00A74F74" w:rsidRPr="001178B4">
        <w:rPr>
          <w:sz w:val="12"/>
        </w:rPr>
        <w:t>bloodlevelsofamoxicilinisgreater.amoxicilnisperferred</w:t>
      </w:r>
      <w:proofErr w:type="gramStart"/>
      <w:r w:rsidR="00A74F74" w:rsidRPr="001178B4">
        <w:rPr>
          <w:sz w:val="12"/>
        </w:rPr>
        <w:t>,lessdiarrhea.peoplewithrenal</w:t>
      </w:r>
      <w:proofErr w:type="gramEnd"/>
    </w:p>
    <w:p w:rsidR="00265B96" w:rsidRPr="001178B4" w:rsidRDefault="00A74F74" w:rsidP="00265B96">
      <w:pPr>
        <w:spacing w:after="0"/>
        <w:rPr>
          <w:sz w:val="12"/>
        </w:rPr>
      </w:pPr>
      <w:r w:rsidRPr="001178B4">
        <w:rPr>
          <w:sz w:val="12"/>
        </w:rPr>
        <w:t>Problemsshouldnottakeampicilin.</w:t>
      </w:r>
    </w:p>
    <w:sectPr w:rsidR="00265B96" w:rsidRPr="001178B4" w:rsidSect="00265B9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65B96"/>
    <w:rsid w:val="00071F35"/>
    <w:rsid w:val="001178B4"/>
    <w:rsid w:val="00265B96"/>
    <w:rsid w:val="0031494E"/>
    <w:rsid w:val="00400C45"/>
    <w:rsid w:val="004309A3"/>
    <w:rsid w:val="006220FB"/>
    <w:rsid w:val="006C43E4"/>
    <w:rsid w:val="0089076C"/>
    <w:rsid w:val="008A0699"/>
    <w:rsid w:val="00A74F74"/>
    <w:rsid w:val="00A752BF"/>
    <w:rsid w:val="00BB1A9B"/>
    <w:rsid w:val="00DB3F23"/>
    <w:rsid w:val="00E3002B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BD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244</Words>
  <Characters>1394</Characters>
  <Application>Microsoft Macintosh Word</Application>
  <DocSecurity>0</DocSecurity>
  <Lines>11</Lines>
  <Paragraphs>2</Paragraphs>
  <ScaleCrop>false</ScaleCrop>
  <Company>Eastern Illinois University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Stahl</dc:creator>
  <cp:keywords/>
  <cp:lastModifiedBy>Emily  Stahl</cp:lastModifiedBy>
  <cp:revision>10</cp:revision>
  <cp:lastPrinted>2011-02-21T21:34:00Z</cp:lastPrinted>
  <dcterms:created xsi:type="dcterms:W3CDTF">2011-02-21T20:26:00Z</dcterms:created>
  <dcterms:modified xsi:type="dcterms:W3CDTF">2011-02-22T04:11:00Z</dcterms:modified>
</cp:coreProperties>
</file>