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4A" w:rsidRDefault="007D3A5E" w:rsidP="008F1EEA">
      <w:pPr>
        <w:ind w:left="0" w:firstLine="0"/>
      </w:pPr>
      <w:r>
        <w:t xml:space="preserve">Opening Argument – In favor of the husband’s decision in the Teri </w:t>
      </w:r>
      <w:proofErr w:type="spellStart"/>
      <w:r>
        <w:t>Schiavo</w:t>
      </w:r>
      <w:proofErr w:type="spellEnd"/>
      <w:r>
        <w:t xml:space="preserve"> case</w:t>
      </w:r>
    </w:p>
    <w:p w:rsidR="007D3A5E" w:rsidRDefault="007D3A5E" w:rsidP="008F1EEA">
      <w:pPr>
        <w:ind w:left="0" w:firstLine="0"/>
      </w:pPr>
    </w:p>
    <w:p w:rsidR="005B1076" w:rsidRPr="001A3E09" w:rsidRDefault="005B1076" w:rsidP="005B1076">
      <w:pPr>
        <w:pStyle w:val="NormalWeb"/>
        <w:shd w:val="clear" w:color="auto" w:fill="FFFFFF"/>
        <w:spacing w:before="0" w:beforeAutospacing="0" w:after="375" w:afterAutospacing="0" w:line="300" w:lineRule="atLeast"/>
        <w:textAlignment w:val="baseline"/>
      </w:pPr>
      <w:r w:rsidRPr="006B3361">
        <w:t xml:space="preserve">On the morning of February 25, 1990, Terri </w:t>
      </w:r>
      <w:proofErr w:type="spellStart"/>
      <w:r w:rsidRPr="006B3361">
        <w:t>Schiavo</w:t>
      </w:r>
      <w:proofErr w:type="spellEnd"/>
      <w:r w:rsidRPr="006B3361">
        <w:t xml:space="preserve"> collapsed in full cardiac arrest at her home, at the age of 26 years old.  Due to lack of oxygen to the brain during this period, Terri suffered massive brain damage and remained in a coma for two and a half months.  After this, her diagnosis was moved over to vegetative state.  During this period of vegetative state, doctors attempted physical therapy and other experimental therapy, in an effort to return Terri to a state of awareness.  In June of 1990, Michael </w:t>
      </w:r>
      <w:proofErr w:type="spellStart"/>
      <w:r w:rsidRPr="006B3361">
        <w:t>Schivo</w:t>
      </w:r>
      <w:proofErr w:type="spellEnd"/>
      <w:r w:rsidRPr="006B3361">
        <w:t>, Terri’s husband since 1984 was appointed her plenary guardian by the courts.</w:t>
      </w:r>
      <w:r>
        <w:t xml:space="preserve">  At this time, this appointment was not disputed by Terri’s parents.</w:t>
      </w:r>
      <w:r w:rsidRPr="006B3361">
        <w:t xml:space="preserve">  </w:t>
      </w:r>
      <w:r w:rsidRPr="006B3361">
        <w:rPr>
          <w:rStyle w:val="apple-style-span"/>
          <w:color w:val="333333"/>
          <w:sz w:val="22"/>
          <w:szCs w:val="22"/>
          <w:shd w:val="clear" w:color="auto" w:fill="FFFFFF"/>
        </w:rPr>
        <w:t>Plenary guardianship is a guardianship in which the court gives the guardian the power to exercise all legal rights and duties on behalf of a ward, after the court makes a finding of incapacity. A court may appoint a plenary guardian only upon a finding that the ward lacks the capacity to perform all of the tasks necessary to care for his/her person or property and is in need of plenary guardianship services.</w:t>
      </w:r>
      <w:r>
        <w:rPr>
          <w:rStyle w:val="apple-style-span"/>
          <w:rFonts w:ascii="Verdana" w:hAnsi="Verdana"/>
          <w:color w:val="333333"/>
          <w:sz w:val="18"/>
          <w:szCs w:val="18"/>
          <w:shd w:val="clear" w:color="auto" w:fill="FFFFFF"/>
        </w:rPr>
        <w:t xml:space="preserve"> </w:t>
      </w:r>
      <w:r w:rsidRPr="006B3361">
        <w:t>In November of 1990, Michael took Terri to the University of California for experimental nerve stimulation, which took several months but turned out unsuccessful.  The couple then returned to Florida, where Terri was admitted as an inpatient to a rehabilitation center.  While she resided at this facility, Michael often took Terri to parks and public places in hopes of sparking some recovery.  In 1991, Terri was then transferred to a Skilled Care Facility where she received neurological testing as well as regular therapy, both speech and occupational.  In 1993, Michael requested a DNR order to Terri after she contracted a urinary tract infection; this request was based on his reasoned belief that there was no longer any hope for Terri’s recovery.  During the years of1990 to 1993 Michael and Terri’s parents enjoyed a very friendly and kind relationship.  During this time, Terri’s parents encouraged Michael to ‘get on with his life’, and date around.</w:t>
      </w:r>
      <w:r>
        <w:t xml:space="preserve"> In 1998, Michael filed a petition to remove Terri’s feeding tube, as she had previously expressed “that she would not want to live like that”.  In January of 2000, a trial was held to determine what Terri’s wishes would have been in this situation, as she did not have a living will.  In February of 2000, the judge granted the petition for authorization to discontinue artificial life support for Terri, as she was in a persistent vegetative state and had made reliable oral declarations that she would have wanted the feeding tube removed.  </w:t>
      </w:r>
      <w:r w:rsidRPr="002F3BE9">
        <w:rPr>
          <w:rStyle w:val="apple-style-span"/>
          <w:color w:val="000000"/>
          <w:shd w:val="clear" w:color="auto" w:fill="FFFFFF"/>
        </w:rPr>
        <w:t>On April 24, Terri's feeding tube was removed for the first time.</w:t>
      </w:r>
      <w:r>
        <w:t xml:space="preserve">  However, it was reinserted on April 26</w:t>
      </w:r>
      <w:r w:rsidRPr="002F3BE9">
        <w:rPr>
          <w:vertAlign w:val="superscript"/>
        </w:rPr>
        <w:t>th</w:t>
      </w:r>
      <w:r>
        <w:t xml:space="preserve">, due to a lawsuit on behalf of Terri’s parents.  </w:t>
      </w:r>
      <w:r w:rsidRPr="002F3BE9">
        <w:t xml:space="preserve"> </w:t>
      </w:r>
      <w:r w:rsidRPr="001A3E09">
        <w:rPr>
          <w:rStyle w:val="apple-style-span"/>
          <w:shd w:val="clear" w:color="auto" w:fill="FFFFFF"/>
        </w:rPr>
        <w:t xml:space="preserve">In preparation for </w:t>
      </w:r>
      <w:r>
        <w:rPr>
          <w:rStyle w:val="apple-style-span"/>
          <w:shd w:val="clear" w:color="auto" w:fill="FFFFFF"/>
        </w:rPr>
        <w:t>the third and final trial, brought on by Terri’s parents</w:t>
      </w:r>
      <w:r w:rsidRPr="001A3E09">
        <w:rPr>
          <w:rStyle w:val="apple-style-span"/>
          <w:shd w:val="clear" w:color="auto" w:fill="FFFFFF"/>
        </w:rPr>
        <w:t>, a new</w:t>
      </w:r>
      <w:r w:rsidRPr="001A3E09">
        <w:rPr>
          <w:rStyle w:val="apple-converted-space"/>
          <w:shd w:val="clear" w:color="auto" w:fill="FFFFFF"/>
        </w:rPr>
        <w:t> </w:t>
      </w:r>
      <w:hyperlink r:id="rId4" w:tooltip="Computed axial tomography" w:history="1">
        <w:r w:rsidRPr="001A3E09">
          <w:rPr>
            <w:rStyle w:val="Hyperlink"/>
            <w:color w:val="auto"/>
            <w:u w:val="none"/>
            <w:shd w:val="clear" w:color="auto" w:fill="FFFFFF"/>
          </w:rPr>
          <w:t>computed axial tomography</w:t>
        </w:r>
      </w:hyperlink>
      <w:r w:rsidRPr="001A3E09">
        <w:rPr>
          <w:rStyle w:val="apple-converted-space"/>
          <w:shd w:val="clear" w:color="auto" w:fill="FFFFFF"/>
        </w:rPr>
        <w:t> </w:t>
      </w:r>
      <w:r w:rsidRPr="001A3E09">
        <w:rPr>
          <w:rStyle w:val="apple-style-span"/>
          <w:shd w:val="clear" w:color="auto" w:fill="FFFFFF"/>
        </w:rPr>
        <w:t>scan (CAT scan) was performed, which showed severe</w:t>
      </w:r>
      <w:r w:rsidRPr="001A3E09">
        <w:rPr>
          <w:rStyle w:val="apple-converted-space"/>
          <w:shd w:val="clear" w:color="auto" w:fill="FFFFFF"/>
        </w:rPr>
        <w:t> </w:t>
      </w:r>
      <w:hyperlink r:id="rId5" w:tooltip="Cerebral atrophy" w:history="1">
        <w:r w:rsidRPr="001A3E09">
          <w:rPr>
            <w:rStyle w:val="Hyperlink"/>
            <w:color w:val="auto"/>
            <w:u w:val="none"/>
            <w:shd w:val="clear" w:color="auto" w:fill="FFFFFF"/>
          </w:rPr>
          <w:t>cerebral atrophy</w:t>
        </w:r>
      </w:hyperlink>
      <w:r w:rsidRPr="001A3E09">
        <w:rPr>
          <w:rStyle w:val="apple-style-span"/>
          <w:shd w:val="clear" w:color="auto" w:fill="FFFFFF"/>
        </w:rPr>
        <w:t>. An</w:t>
      </w:r>
      <w:r w:rsidRPr="001A3E09">
        <w:rPr>
          <w:rStyle w:val="apple-converted-space"/>
          <w:shd w:val="clear" w:color="auto" w:fill="FFFFFF"/>
        </w:rPr>
        <w:t> </w:t>
      </w:r>
      <w:hyperlink r:id="rId6" w:tooltip="Electroencephalography" w:history="1">
        <w:r w:rsidRPr="001A3E09">
          <w:rPr>
            <w:rStyle w:val="Hyperlink"/>
            <w:color w:val="auto"/>
            <w:u w:val="none"/>
            <w:shd w:val="clear" w:color="auto" w:fill="FFFFFF"/>
          </w:rPr>
          <w:t>EEG</w:t>
        </w:r>
      </w:hyperlink>
      <w:r w:rsidRPr="001A3E09">
        <w:rPr>
          <w:rStyle w:val="apple-converted-space"/>
          <w:shd w:val="clear" w:color="auto" w:fill="FFFFFF"/>
        </w:rPr>
        <w:t> </w:t>
      </w:r>
      <w:r w:rsidRPr="001A3E09">
        <w:rPr>
          <w:rStyle w:val="apple-style-span"/>
          <w:shd w:val="clear" w:color="auto" w:fill="FFFFFF"/>
        </w:rPr>
        <w:t>showed no measurable brain activity</w:t>
      </w:r>
      <w:r>
        <w:rPr>
          <w:rStyle w:val="apple-style-span"/>
          <w:shd w:val="clear" w:color="auto" w:fill="FFFFFF"/>
        </w:rPr>
        <w:t>.  In February of 2005, the Judge set the feeding tube removal date for March 18</w:t>
      </w:r>
      <w:r w:rsidRPr="00605358">
        <w:rPr>
          <w:rStyle w:val="apple-style-span"/>
          <w:shd w:val="clear" w:color="auto" w:fill="FFFFFF"/>
          <w:vertAlign w:val="superscript"/>
        </w:rPr>
        <w:t>th</w:t>
      </w:r>
      <w:r>
        <w:rPr>
          <w:rStyle w:val="apple-style-span"/>
          <w:shd w:val="clear" w:color="auto" w:fill="FFFFFF"/>
        </w:rPr>
        <w:t xml:space="preserve"> of 2005; it was then accordingly removed at 1:40 pm.  On March 31</w:t>
      </w:r>
      <w:r w:rsidRPr="00605358">
        <w:rPr>
          <w:rStyle w:val="apple-style-span"/>
          <w:shd w:val="clear" w:color="auto" w:fill="FFFFFF"/>
          <w:vertAlign w:val="superscript"/>
        </w:rPr>
        <w:t>st</w:t>
      </w:r>
      <w:r>
        <w:rPr>
          <w:rStyle w:val="apple-style-span"/>
          <w:shd w:val="clear" w:color="auto" w:fill="FFFFFF"/>
        </w:rPr>
        <w:t xml:space="preserve"> at approximately 9:05 am, Terri </w:t>
      </w:r>
      <w:proofErr w:type="spellStart"/>
      <w:r>
        <w:rPr>
          <w:rStyle w:val="apple-style-span"/>
          <w:shd w:val="clear" w:color="auto" w:fill="FFFFFF"/>
        </w:rPr>
        <w:t>Schiavo</w:t>
      </w:r>
      <w:proofErr w:type="spellEnd"/>
      <w:r>
        <w:rPr>
          <w:rStyle w:val="apple-style-span"/>
          <w:shd w:val="clear" w:color="auto" w:fill="FFFFFF"/>
        </w:rPr>
        <w:t xml:space="preserve"> peacefully went to rest.  </w:t>
      </w:r>
      <w:r w:rsidRPr="001A3E09">
        <w:t xml:space="preserve">      </w:t>
      </w:r>
    </w:p>
    <w:p w:rsidR="007D3A5E" w:rsidRDefault="007D3A5E" w:rsidP="008F1EEA">
      <w:pPr>
        <w:ind w:left="0" w:firstLine="0"/>
      </w:pPr>
    </w:p>
    <w:p w:rsidR="00C26C51" w:rsidRDefault="00C26C51" w:rsidP="008F1EEA">
      <w:pPr>
        <w:ind w:left="0" w:firstLine="0"/>
      </w:pPr>
    </w:p>
    <w:p w:rsidR="00C26C51" w:rsidRDefault="00C26C51" w:rsidP="008F1EEA">
      <w:pPr>
        <w:ind w:left="0" w:firstLine="0"/>
      </w:pPr>
    </w:p>
    <w:p w:rsidR="00C26C51" w:rsidRDefault="00C26C51" w:rsidP="008F1EEA">
      <w:pPr>
        <w:ind w:left="0" w:firstLine="0"/>
      </w:pPr>
    </w:p>
    <w:p w:rsidR="00C26C51" w:rsidRDefault="00C26C51" w:rsidP="008F1EEA">
      <w:pPr>
        <w:ind w:left="0" w:firstLine="0"/>
      </w:pPr>
    </w:p>
    <w:p w:rsidR="00C26C51" w:rsidRDefault="00C26C51" w:rsidP="008F1EEA">
      <w:pPr>
        <w:ind w:left="0" w:firstLine="0"/>
      </w:pPr>
    </w:p>
    <w:p w:rsidR="00414705" w:rsidRDefault="00696B81" w:rsidP="00696B81">
      <w:pPr>
        <w:spacing w:line="480" w:lineRule="auto"/>
        <w:ind w:left="0" w:firstLine="0"/>
      </w:pPr>
      <w:r>
        <w:lastRenderedPageBreak/>
        <w:tab/>
      </w:r>
      <w:r w:rsidR="00C26C51">
        <w:t xml:space="preserve">According to a study done by Perry, Churchill and </w:t>
      </w:r>
      <w:proofErr w:type="spellStart"/>
      <w:r w:rsidR="00C26C51">
        <w:t>Kirshner</w:t>
      </w:r>
      <w:proofErr w:type="spellEnd"/>
      <w:r w:rsidR="00C26C51">
        <w:t xml:space="preserve"> in 2005, d</w:t>
      </w:r>
      <w:r w:rsidR="00414705">
        <w:t>elayed recoveries after traumatic brain injury</w:t>
      </w:r>
      <w:r w:rsidR="008F1EEA">
        <w:t xml:space="preserve"> </w:t>
      </w:r>
      <w:r w:rsidR="00414705">
        <w:t>are mor</w:t>
      </w:r>
      <w:r w:rsidR="008F1EEA">
        <w:t xml:space="preserve">e common than with </w:t>
      </w:r>
      <w:proofErr w:type="spellStart"/>
      <w:r w:rsidR="008F1EEA">
        <w:t>nontraumatic</w:t>
      </w:r>
      <w:proofErr w:type="spellEnd"/>
      <w:r w:rsidR="008F1EEA">
        <w:t xml:space="preserve"> </w:t>
      </w:r>
      <w:r w:rsidR="00414705">
        <w:t>brain injuries</w:t>
      </w:r>
      <w:r w:rsidR="00C26C51">
        <w:t>, and c</w:t>
      </w:r>
      <w:r w:rsidR="00414705">
        <w:t xml:space="preserve">ertainly, no patient has recovered after 15 years, the period during which Terri </w:t>
      </w:r>
      <w:proofErr w:type="spellStart"/>
      <w:r w:rsidR="00414705">
        <w:t>Schiavo</w:t>
      </w:r>
      <w:proofErr w:type="spellEnd"/>
      <w:r w:rsidR="00414705">
        <w:t xml:space="preserve"> survived in this state</w:t>
      </w:r>
      <w:r>
        <w:t xml:space="preserve">.  </w:t>
      </w:r>
      <w:r w:rsidR="00C26C51">
        <w:t xml:space="preserve">According to the </w:t>
      </w:r>
      <w:r w:rsidR="00C26C51" w:rsidRPr="00414705">
        <w:t>American Academy o</w:t>
      </w:r>
      <w:r w:rsidR="00C26C51">
        <w:t>f Neurology Practice Guidelines</w:t>
      </w:r>
      <w:r>
        <w:t>, a</w:t>
      </w:r>
      <w:r w:rsidR="00414705">
        <w:t>dministration of fluids and nutrit</w:t>
      </w:r>
      <w:r w:rsidR="008F1EEA">
        <w:t xml:space="preserve">ion by medical means, such as a </w:t>
      </w:r>
      <w:proofErr w:type="spellStart"/>
      <w:r w:rsidR="00414705">
        <w:t>gastrostom</w:t>
      </w:r>
      <w:r w:rsidR="008F1EEA">
        <w:t>y</w:t>
      </w:r>
      <w:proofErr w:type="spellEnd"/>
      <w:r w:rsidR="00C26C51">
        <w:t xml:space="preserve"> tube, is a medical procedure.</w:t>
      </w:r>
      <w:r w:rsidR="008F1EEA">
        <w:t xml:space="preserve"> </w:t>
      </w:r>
      <w:r w:rsidR="00414705">
        <w:t>Treatments which provide no benefit to the patient or the family may be</w:t>
      </w:r>
      <w:r w:rsidR="008F1EEA">
        <w:t xml:space="preserve"> </w:t>
      </w:r>
      <w:r w:rsidR="00414705">
        <w:t>discontinued. . . . Medical treatment provi</w:t>
      </w:r>
      <w:r w:rsidR="008F1EEA">
        <w:t xml:space="preserve">des no benefit to patients in a </w:t>
      </w:r>
      <w:r w:rsidR="00414705">
        <w:t>persistent vegetative state, on</w:t>
      </w:r>
      <w:r>
        <w:t>ce the diagnosis is established.</w:t>
      </w:r>
    </w:p>
    <w:p w:rsidR="00414705" w:rsidRDefault="00414705" w:rsidP="00696B81">
      <w:pPr>
        <w:spacing w:line="480" w:lineRule="auto"/>
        <w:ind w:left="0" w:firstLine="0"/>
      </w:pPr>
    </w:p>
    <w:p w:rsidR="00414705" w:rsidRDefault="00414705" w:rsidP="00696B81">
      <w:pPr>
        <w:spacing w:line="480" w:lineRule="auto"/>
        <w:ind w:left="0" w:firstLine="0"/>
      </w:pPr>
      <w:r>
        <w:t xml:space="preserve">On the </w:t>
      </w:r>
      <w:proofErr w:type="spellStart"/>
      <w:r>
        <w:t>ﬁrst</w:t>
      </w:r>
      <w:proofErr w:type="spellEnd"/>
      <w:r>
        <w:t xml:space="preserve"> issue of her medical condition and whether Mrs.</w:t>
      </w:r>
      <w:r w:rsidR="008F1EEA">
        <w:t xml:space="preserve"> </w:t>
      </w:r>
      <w:proofErr w:type="spellStart"/>
      <w:r>
        <w:t>Schiavo</w:t>
      </w:r>
      <w:proofErr w:type="spellEnd"/>
      <w:r>
        <w:t xml:space="preserve"> had the ability </w:t>
      </w:r>
      <w:r w:rsidR="008F1EEA">
        <w:t xml:space="preserve">or potential to communicate her </w:t>
      </w:r>
      <w:r>
        <w:t>wishes directly, the court f</w:t>
      </w:r>
      <w:r w:rsidR="008F1EEA">
        <w:t xml:space="preserve">ound that she met the statutory </w:t>
      </w:r>
      <w:proofErr w:type="spellStart"/>
      <w:r>
        <w:t>deﬁnition</w:t>
      </w:r>
      <w:proofErr w:type="spellEnd"/>
      <w:r>
        <w:t xml:space="preserve"> of the persistent </w:t>
      </w:r>
      <w:r w:rsidR="008F1EEA">
        <w:t xml:space="preserve">vegetative state and that there </w:t>
      </w:r>
      <w:r>
        <w:t>was no hope of her regaining consciousness</w:t>
      </w:r>
      <w:r w:rsidR="008F1EEA">
        <w:t xml:space="preserve"> or the ability to </w:t>
      </w:r>
      <w:r w:rsidR="00C26C51">
        <w:t xml:space="preserve">communicate.  </w:t>
      </w:r>
      <w:r>
        <w:t>The court’s analysis then shifted to the</w:t>
      </w:r>
      <w:r w:rsidR="00C26C51">
        <w:t xml:space="preserve"> </w:t>
      </w:r>
      <w:r>
        <w:t xml:space="preserve">issue of exercising Mrs. </w:t>
      </w:r>
      <w:proofErr w:type="spellStart"/>
      <w:r>
        <w:t>Schiavo’s</w:t>
      </w:r>
      <w:proofErr w:type="spellEnd"/>
      <w:r>
        <w:t xml:space="preserve"> autonomy rights, independently of state, family, o</w:t>
      </w:r>
      <w:r w:rsidR="008F1EEA">
        <w:t xml:space="preserve">r public opinion. After hearing </w:t>
      </w:r>
      <w:r>
        <w:t>from all of the witnesses and observing their cross examinations, Judge Greer deter</w:t>
      </w:r>
      <w:r w:rsidR="008F1EEA">
        <w:t xml:space="preserve">mined that testimony from the 3 </w:t>
      </w:r>
      <w:r>
        <w:t xml:space="preserve">witnesses recalling Mrs. </w:t>
      </w:r>
      <w:proofErr w:type="spellStart"/>
      <w:r>
        <w:t>Sc</w:t>
      </w:r>
      <w:r w:rsidR="008F1EEA">
        <w:t>hiavo’s</w:t>
      </w:r>
      <w:proofErr w:type="spellEnd"/>
      <w:r w:rsidR="008F1EEA">
        <w:t xml:space="preserve"> prior oral declarations </w:t>
      </w:r>
      <w:r>
        <w:t xml:space="preserve">that “she would not want </w:t>
      </w:r>
      <w:r w:rsidR="008F1EEA">
        <w:t xml:space="preserve">to live like that” </w:t>
      </w:r>
      <w:proofErr w:type="spellStart"/>
      <w:r w:rsidR="008F1EEA">
        <w:t>satisﬁed</w:t>
      </w:r>
      <w:proofErr w:type="spellEnd"/>
      <w:r w:rsidR="008F1EEA">
        <w:t xml:space="preserve"> the </w:t>
      </w:r>
      <w:r>
        <w:t>clear-and-convincing evide</w:t>
      </w:r>
      <w:r w:rsidR="00C26C51">
        <w:t>nce standard</w:t>
      </w:r>
      <w:r w:rsidR="008F1EEA">
        <w:t xml:space="preserve">. Accordingly, </w:t>
      </w:r>
      <w:r>
        <w:t>the court ordered that the PEG tube be removed.</w:t>
      </w:r>
    </w:p>
    <w:p w:rsidR="00021094" w:rsidRDefault="00021094" w:rsidP="00696B81">
      <w:pPr>
        <w:spacing w:line="480" w:lineRule="auto"/>
        <w:ind w:left="0" w:firstLine="0"/>
      </w:pPr>
    </w:p>
    <w:p w:rsidR="00696B81" w:rsidRDefault="00021094" w:rsidP="00696B81">
      <w:pPr>
        <w:spacing w:line="480" w:lineRule="auto"/>
        <w:ind w:left="0" w:firstLine="0"/>
      </w:pPr>
      <w:r>
        <w:t xml:space="preserve">Mr. </w:t>
      </w:r>
      <w:proofErr w:type="spellStart"/>
      <w:r>
        <w:t>Schi</w:t>
      </w:r>
      <w:r w:rsidR="008F1EEA">
        <w:t>avo’s</w:t>
      </w:r>
      <w:proofErr w:type="spellEnd"/>
      <w:r w:rsidR="008F1EEA">
        <w:t xml:space="preserve"> 2 experts, as well as the </w:t>
      </w:r>
      <w:r>
        <w:t>independent, court-appointe</w:t>
      </w:r>
      <w:r w:rsidR="008F1EEA">
        <w:t xml:space="preserve">d expert, were all neurologists </w:t>
      </w:r>
      <w:r>
        <w:t xml:space="preserve">who unanimously concluded that Mrs. </w:t>
      </w:r>
      <w:proofErr w:type="spellStart"/>
      <w:r>
        <w:t>Schiavo</w:t>
      </w:r>
      <w:proofErr w:type="spellEnd"/>
      <w:r>
        <w:t xml:space="preserve"> had irreversible neurologic damage and was undoubtedly in a persistent vegetative state.</w:t>
      </w:r>
      <w:r w:rsidR="00696B81" w:rsidRPr="00696B81">
        <w:t xml:space="preserve"> </w:t>
      </w:r>
    </w:p>
    <w:p w:rsidR="00696B81" w:rsidRDefault="00696B81" w:rsidP="00696B81">
      <w:pPr>
        <w:spacing w:line="480" w:lineRule="auto"/>
        <w:ind w:left="0" w:firstLine="0"/>
      </w:pPr>
      <w:r>
        <w:lastRenderedPageBreak/>
        <w:t xml:space="preserve">Some argue that Michael </w:t>
      </w:r>
      <w:proofErr w:type="spellStart"/>
      <w:r>
        <w:t>Schiavo</w:t>
      </w:r>
      <w:proofErr w:type="spellEnd"/>
      <w:r>
        <w:t xml:space="preserve"> should not be allowed a voice in decisions concerning his wife’s treatment because over the 15-year period of caring for her, he developed a relationship with another woman. Those who support this perspective seemed ignorant of Mr. </w:t>
      </w:r>
      <w:proofErr w:type="spellStart"/>
      <w:r>
        <w:t>Schiavo’s</w:t>
      </w:r>
      <w:proofErr w:type="spellEnd"/>
      <w:r>
        <w:t xml:space="preserve"> aggressive attempts to rehabilitate his wife during the 1990s, as well as Terri’s family’s urging Michael to date.  However, the more general </w:t>
      </w:r>
      <w:proofErr w:type="spellStart"/>
      <w:r>
        <w:t>ﬂaw</w:t>
      </w:r>
      <w:proofErr w:type="spellEnd"/>
      <w:r>
        <w:t xml:space="preserve"> in reasoning here is an elementary one in ethics—seeking to discredit the person making the decision instead of considering the merits</w:t>
      </w:r>
    </w:p>
    <w:p w:rsidR="00696B81" w:rsidRDefault="00696B81" w:rsidP="00696B81">
      <w:pPr>
        <w:spacing w:line="480" w:lineRule="auto"/>
        <w:ind w:left="0" w:firstLine="0"/>
      </w:pPr>
      <w:proofErr w:type="gramStart"/>
      <w:r>
        <w:t>of</w:t>
      </w:r>
      <w:proofErr w:type="gramEnd"/>
      <w:r>
        <w:t xml:space="preserve"> the decision itself. </w:t>
      </w:r>
    </w:p>
    <w:p w:rsidR="00696B81" w:rsidRDefault="00696B81" w:rsidP="00696B81">
      <w:pPr>
        <w:spacing w:line="480" w:lineRule="auto"/>
        <w:ind w:left="0" w:firstLine="0"/>
      </w:pPr>
    </w:p>
    <w:p w:rsidR="00696B81" w:rsidRDefault="00696B81" w:rsidP="00696B81">
      <w:pPr>
        <w:spacing w:line="480" w:lineRule="auto"/>
        <w:ind w:left="0" w:firstLine="0"/>
      </w:pPr>
      <w:r>
        <w:t>The wisdom of deciding this case within the moral framework of individual autonomy and liberty interests is that it signals nothing as a general policy for what should be done to and for other persons in the persistent vegetative state. In fact, stressing liberty as the fundamental issue means precisely that individuals will be able to choose for themselves and that a variety of differing living wills and legitimate proxy decisions can be honored.</w:t>
      </w:r>
    </w:p>
    <w:p w:rsidR="00021094" w:rsidRDefault="00021094" w:rsidP="00696B81">
      <w:pPr>
        <w:spacing w:line="480" w:lineRule="auto"/>
        <w:ind w:left="0" w:firstLine="0"/>
      </w:pPr>
    </w:p>
    <w:p w:rsidR="00696B81" w:rsidRDefault="00696B81" w:rsidP="00696B81">
      <w:pPr>
        <w:spacing w:line="480" w:lineRule="auto"/>
        <w:ind w:left="0" w:firstLine="0"/>
      </w:pPr>
    </w:p>
    <w:p w:rsidR="00696B81" w:rsidRDefault="00696B81" w:rsidP="00696B81">
      <w:pPr>
        <w:spacing w:line="480" w:lineRule="auto"/>
        <w:ind w:left="0" w:firstLine="0"/>
      </w:pPr>
      <w:r>
        <w:t xml:space="preserve">At the heart of this issue is the very unfortunate event of a tragic incident in which Terri lost brain function.  Her husband, in keeping with the vow he made to her on their wedding day, remained with her through sickness, utilizing every relevant resource that may potentially be helpful.  However, after 15 years, it was finally recognized that Terri would not be able to regain brain function, and in keeping with her wishes, she was taken off of feedings through her PEG tube.  </w:t>
      </w:r>
    </w:p>
    <w:p w:rsidR="00696B81" w:rsidRDefault="00696B81" w:rsidP="00696B81">
      <w:pPr>
        <w:spacing w:line="480" w:lineRule="auto"/>
        <w:ind w:left="0" w:firstLine="0"/>
      </w:pPr>
    </w:p>
    <w:p w:rsidR="00696B81" w:rsidRDefault="00696B81" w:rsidP="00696B81">
      <w:pPr>
        <w:spacing w:line="480" w:lineRule="auto"/>
        <w:ind w:left="0" w:firstLine="0"/>
      </w:pPr>
    </w:p>
    <w:p w:rsidR="00021094" w:rsidRDefault="00C26C51" w:rsidP="00696B81">
      <w:pPr>
        <w:spacing w:line="480" w:lineRule="auto"/>
        <w:ind w:left="0" w:firstLine="0"/>
      </w:pPr>
      <w:r>
        <w:lastRenderedPageBreak/>
        <w:t>T</w:t>
      </w:r>
      <w:r w:rsidR="00021094">
        <w:t xml:space="preserve">he law did not fail Terri </w:t>
      </w:r>
      <w:proofErr w:type="spellStart"/>
      <w:r w:rsidR="00021094">
        <w:t>Schiavo</w:t>
      </w:r>
      <w:proofErr w:type="spellEnd"/>
      <w:r w:rsidR="00021094">
        <w:t>. In</w:t>
      </w:r>
      <w:r w:rsidR="008F1EEA">
        <w:t xml:space="preserve"> </w:t>
      </w:r>
      <w:r w:rsidR="00021094">
        <w:t>fact, no end-of-life guardianship case in U.S. history has</w:t>
      </w:r>
    </w:p>
    <w:p w:rsidR="00021094" w:rsidRDefault="00021094" w:rsidP="00696B81">
      <w:pPr>
        <w:spacing w:line="480" w:lineRule="auto"/>
        <w:ind w:left="0" w:firstLine="0"/>
      </w:pPr>
      <w:proofErr w:type="gramStart"/>
      <w:r>
        <w:t>generated</w:t>
      </w:r>
      <w:proofErr w:type="gramEnd"/>
      <w:r>
        <w:t xml:space="preserve"> as much high-quality evidence, judicial attention,</w:t>
      </w:r>
      <w:r w:rsidR="008F1EEA">
        <w:t xml:space="preserve"> or legal scrutiny as the Terri </w:t>
      </w:r>
      <w:proofErr w:type="spellStart"/>
      <w:r>
        <w:t>Schiavo</w:t>
      </w:r>
      <w:proofErr w:type="spellEnd"/>
      <w:r>
        <w:t xml:space="preserve"> case. Throughout a lengthy trial and evidentiary hearing, countless motions, oral arguments</w:t>
      </w:r>
      <w:r w:rsidR="008F1EEA">
        <w:t xml:space="preserve">, and numerous appeals to every </w:t>
      </w:r>
      <w:r>
        <w:t xml:space="preserve">available state and federal </w:t>
      </w:r>
      <w:r w:rsidR="008F1EEA">
        <w:t xml:space="preserve">court, this case shows that the </w:t>
      </w:r>
      <w:r>
        <w:t>judicial process works at the end of life.</w:t>
      </w:r>
      <w:r w:rsidR="00C12803">
        <w:t xml:space="preserve"> </w:t>
      </w:r>
      <w:r>
        <w:t>The Florida guardianship law was clear, and the law</w:t>
      </w:r>
      <w:r w:rsidR="008F1EEA">
        <w:t xml:space="preserve"> </w:t>
      </w:r>
      <w:r>
        <w:t>was followed.</w:t>
      </w:r>
    </w:p>
    <w:p w:rsidR="001668A1" w:rsidRDefault="001668A1" w:rsidP="00696B81">
      <w:pPr>
        <w:spacing w:line="480" w:lineRule="auto"/>
        <w:ind w:left="0" w:firstLine="0"/>
      </w:pPr>
    </w:p>
    <w:p w:rsidR="001668A1" w:rsidRDefault="001668A1" w:rsidP="00696B81">
      <w:pPr>
        <w:spacing w:line="480" w:lineRule="auto"/>
        <w:ind w:left="0" w:firstLine="0"/>
      </w:pPr>
    </w:p>
    <w:p w:rsidR="001668A1" w:rsidRDefault="001668A1" w:rsidP="00696B81">
      <w:pPr>
        <w:spacing w:line="480" w:lineRule="auto"/>
        <w:ind w:left="0" w:firstLine="0"/>
      </w:pPr>
    </w:p>
    <w:p w:rsidR="00021094" w:rsidRDefault="00021094" w:rsidP="00414705"/>
    <w:p w:rsidR="00021094" w:rsidRDefault="00021094" w:rsidP="00414705"/>
    <w:p w:rsidR="00414705" w:rsidRDefault="00414705" w:rsidP="00414705"/>
    <w:p w:rsidR="00414705" w:rsidRDefault="00414705" w:rsidP="00414705"/>
    <w:sectPr w:rsidR="00414705" w:rsidSect="00DA4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7D3A5E"/>
    <w:rsid w:val="00021094"/>
    <w:rsid w:val="001668A1"/>
    <w:rsid w:val="0017435A"/>
    <w:rsid w:val="0021106C"/>
    <w:rsid w:val="003A3894"/>
    <w:rsid w:val="003A6FE1"/>
    <w:rsid w:val="00414705"/>
    <w:rsid w:val="00491A54"/>
    <w:rsid w:val="0055554A"/>
    <w:rsid w:val="005B1076"/>
    <w:rsid w:val="00696B81"/>
    <w:rsid w:val="007D3A5E"/>
    <w:rsid w:val="008F1EEA"/>
    <w:rsid w:val="00912E19"/>
    <w:rsid w:val="00C12803"/>
    <w:rsid w:val="00C26C51"/>
    <w:rsid w:val="00DA46DE"/>
    <w:rsid w:val="00F279BB"/>
    <w:rsid w:val="00FA5087"/>
    <w:rsid w:val="00FC0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14705"/>
  </w:style>
  <w:style w:type="character" w:customStyle="1" w:styleId="apple-converted-space">
    <w:name w:val="apple-converted-space"/>
    <w:basedOn w:val="DefaultParagraphFont"/>
    <w:rsid w:val="00414705"/>
  </w:style>
  <w:style w:type="paragraph" w:styleId="NormalWeb">
    <w:name w:val="Normal (Web)"/>
    <w:basedOn w:val="Normal"/>
    <w:uiPriority w:val="99"/>
    <w:unhideWhenUsed/>
    <w:rsid w:val="005B1076"/>
    <w:pPr>
      <w:spacing w:before="100" w:beforeAutospacing="1" w:after="100" w:afterAutospacing="1"/>
      <w:ind w:left="0" w:firstLine="0"/>
    </w:pPr>
    <w:rPr>
      <w:rFonts w:eastAsia="Times New Roman"/>
    </w:rPr>
  </w:style>
  <w:style w:type="character" w:styleId="Hyperlink">
    <w:name w:val="Hyperlink"/>
    <w:basedOn w:val="DefaultParagraphFont"/>
    <w:uiPriority w:val="99"/>
    <w:semiHidden/>
    <w:unhideWhenUsed/>
    <w:rsid w:val="005B107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Electroencephalography" TargetMode="External"/><Relationship Id="rId5" Type="http://schemas.openxmlformats.org/officeDocument/2006/relationships/hyperlink" Target="http://en.wikipedia.org/wiki/Cerebral_atrophy" TargetMode="External"/><Relationship Id="rId4" Type="http://schemas.openxmlformats.org/officeDocument/2006/relationships/hyperlink" Target="http://en.wikipedia.org/wiki/Computed_axial_tom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2011-11-07T03:54:00Z</dcterms:created>
  <dcterms:modified xsi:type="dcterms:W3CDTF">2011-11-07T03:54:00Z</dcterms:modified>
</cp:coreProperties>
</file>