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F3584D">
      <w:pPr>
        <w:jc w:val="center"/>
      </w:pPr>
      <w:r>
        <w:t>Nursing Case study #1</w:t>
      </w:r>
    </w:p>
    <w:p w:rsidR="00F3584D" w:rsidRDefault="00F3584D" w:rsidP="00F3584D">
      <w:pPr>
        <w:jc w:val="center"/>
      </w:pPr>
      <w:r>
        <w:t>Florence Ohia</w:t>
      </w:r>
    </w:p>
    <w:p w:rsidR="00F3584D" w:rsidRDefault="00F3584D" w:rsidP="00F3584D">
      <w:pPr>
        <w:jc w:val="center"/>
      </w:pPr>
      <w:r>
        <w:t>Lakeview College of Nursing</w:t>
      </w:r>
    </w:p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F3584D" w:rsidRDefault="00F3584D" w:rsidP="0059742A"/>
    <w:p w:rsidR="00814E36" w:rsidRDefault="00F3584D" w:rsidP="00F3584D">
      <w:pPr>
        <w:pStyle w:val="ListParagraph"/>
        <w:numPr>
          <w:ilvl w:val="0"/>
          <w:numId w:val="2"/>
        </w:numPr>
      </w:pPr>
      <w:r>
        <w:lastRenderedPageBreak/>
        <w:t>This</w:t>
      </w:r>
      <w:r w:rsidR="0059742A">
        <w:t xml:space="preserve"> point in Jack’s interview, what other nursing assessments might the nurse initiate within the confines of his home to evaluate driving risks?</w:t>
      </w:r>
    </w:p>
    <w:p w:rsidR="0059742A" w:rsidRDefault="0059742A" w:rsidP="0059742A">
      <w:pPr>
        <w:ind w:left="360"/>
      </w:pPr>
      <w:r>
        <w:t xml:space="preserve">Answer: I believe it would be very important for the nurse to assess the patient’s alertness to his surroundings, appropriate reflexes and strength for </w:t>
      </w:r>
      <w:r w:rsidR="00253489">
        <w:t>reaction. The</w:t>
      </w:r>
      <w:r>
        <w:t xml:space="preserve"> elderly individual may be experiencing decline in some of these abilities. It is also wise to check if any of his medications might be interfering with </w:t>
      </w:r>
      <w:r w:rsidR="00253489">
        <w:t>his ability to see clearly while driving.</w:t>
      </w:r>
    </w:p>
    <w:p w:rsidR="00253489" w:rsidRDefault="00253489" w:rsidP="00F3584D">
      <w:pPr>
        <w:pStyle w:val="ListParagraph"/>
        <w:numPr>
          <w:ilvl w:val="0"/>
          <w:numId w:val="2"/>
        </w:numPr>
      </w:pPr>
      <w:r>
        <w:t>What might be several environmental factors to discuss with Jack?</w:t>
      </w:r>
    </w:p>
    <w:p w:rsidR="00253489" w:rsidRDefault="00253489" w:rsidP="00253489">
      <w:pPr>
        <w:ind w:left="360"/>
      </w:pPr>
      <w:r>
        <w:t>Answer: There are several factors that ought to be discussed with Jack. These factors include but are not limited to: Crash rate per miles drive, limiting driving to familiar roads, time of the day (daytime hours), and good weather conditions (Mauk, 2010).</w:t>
      </w:r>
    </w:p>
    <w:p w:rsidR="00253489" w:rsidRDefault="00253489" w:rsidP="00F3584D">
      <w:pPr>
        <w:pStyle w:val="ListParagraph"/>
        <w:numPr>
          <w:ilvl w:val="0"/>
          <w:numId w:val="2"/>
        </w:numPr>
      </w:pPr>
      <w:r>
        <w:t>What are six specific tests which the AMA recommends for assessment of Driving Related Skills?</w:t>
      </w:r>
    </w:p>
    <w:p w:rsidR="00253489" w:rsidRDefault="00253489" w:rsidP="00253489">
      <w:pPr>
        <w:ind w:left="360"/>
      </w:pPr>
      <w:r>
        <w:t xml:space="preserve">Answer: </w:t>
      </w:r>
      <w:r w:rsidR="00FE0EDA">
        <w:t xml:space="preserve">According to </w:t>
      </w:r>
      <w:hyperlink r:id="rId7" w:history="1">
        <w:r w:rsidR="00FE0EDA" w:rsidRPr="00FE0EDA">
          <w:rPr>
            <w:rStyle w:val="Hyperlink"/>
          </w:rPr>
          <w:t>http://www.ama-assn.org/ama1/pub/upload/mm/433/older-drivers-chapter3.pdf</w:t>
        </w:r>
      </w:hyperlink>
      <w:r w:rsidR="00FE0EDA">
        <w:t xml:space="preserve">, </w:t>
      </w:r>
      <w:r w:rsidR="00A3193E">
        <w:t xml:space="preserve">the six tests are: Visual field, visual acuity, and rapid pace walk, range of motion, motor strength, trail making test, and clock drawing tests (Retrieved from </w:t>
      </w:r>
      <w:hyperlink r:id="rId8" w:history="1">
        <w:r w:rsidR="00A3193E" w:rsidRPr="00A3193E">
          <w:rPr>
            <w:rStyle w:val="Hyperlink"/>
          </w:rPr>
          <w:t>http://www.ama-assn.org/ama1/pub/upload/mm/433/older-drivers-chapter3.pdf</w:t>
        </w:r>
      </w:hyperlink>
      <w:r w:rsidR="00A3193E">
        <w:t>).</w:t>
      </w:r>
    </w:p>
    <w:p w:rsidR="00A3193E" w:rsidRDefault="00A3193E" w:rsidP="00F3584D">
      <w:pPr>
        <w:pStyle w:val="ListParagraph"/>
        <w:numPr>
          <w:ilvl w:val="0"/>
          <w:numId w:val="2"/>
        </w:numPr>
      </w:pPr>
      <w:r>
        <w:t>Dealing with impaired older drivers can present ethical conflicts for the health care provider. What are several potential ethical issues you think might arise in Jack’s situation?</w:t>
      </w:r>
    </w:p>
    <w:p w:rsidR="00A3193E" w:rsidRDefault="00A3193E" w:rsidP="001F45AA">
      <w:pPr>
        <w:ind w:left="360"/>
      </w:pPr>
      <w:r>
        <w:t xml:space="preserve">Answer: </w:t>
      </w:r>
      <w:r w:rsidR="001F45AA">
        <w:t>Nurse</w:t>
      </w:r>
      <w:r w:rsidR="001F45AA" w:rsidRPr="001F45AA">
        <w:t>s may face several potential ethical conflicts when the issue of driver safety arises. The topic may surface where there is evidence of impaired cognition during an office visit or when a patient's family member approaches the physician to ask the physician to "order" a patient not to drive. Ethical issues of autonomy, beneficence and nonmaleficence, as well as public health concerns can be clearly identified in these scenarios. There are als</w:t>
      </w:r>
      <w:r w:rsidR="001F45AA">
        <w:t>o implications for the nurse</w:t>
      </w:r>
      <w:r w:rsidR="001F45AA" w:rsidRPr="001F45AA">
        <w:t>'s relationship with the patient and family.</w:t>
      </w:r>
      <w:r w:rsidR="001F45AA">
        <w:t xml:space="preserve"> </w:t>
      </w:r>
      <w:r w:rsidR="00C614BA">
        <w:t>Nurses</w:t>
      </w:r>
      <w:r w:rsidR="00C614BA" w:rsidRPr="00C614BA">
        <w:t xml:space="preserve"> must balance the rights and privileges of individual patients with their responsibility to the community and the public health.</w:t>
      </w:r>
      <w:r w:rsidR="00C614BA">
        <w:t xml:space="preserve"> </w:t>
      </w:r>
      <w:r w:rsidR="00C614BA" w:rsidRPr="00C614BA">
        <w:t>Respect for the patient and for his decision to choose driving as a method of transportation and as a means of independence are important, as is patient confidentiality.</w:t>
      </w:r>
    </w:p>
    <w:p w:rsidR="001F45AA" w:rsidRDefault="001F45AA" w:rsidP="00F3584D">
      <w:pPr>
        <w:pStyle w:val="ListParagraph"/>
        <w:numPr>
          <w:ilvl w:val="0"/>
          <w:numId w:val="2"/>
        </w:numPr>
      </w:pPr>
      <w:r>
        <w:t>What options for transportation might be suggested to Jack to explore?</w:t>
      </w:r>
    </w:p>
    <w:p w:rsidR="001F45AA" w:rsidRDefault="001F45AA" w:rsidP="001F45AA">
      <w:pPr>
        <w:ind w:left="360"/>
      </w:pPr>
      <w:r>
        <w:t>Answer:  The nurse might</w:t>
      </w:r>
      <w:r w:rsidR="007E4DBE">
        <w:t xml:space="preserve"> decide to suggest that Jack stop driving and instead get someone else to drive him around,</w:t>
      </w:r>
      <w:r w:rsidR="00CF248D">
        <w:t xml:space="preserve"> or to resolve to take public transportation instead which would be more economical at the same time.</w:t>
      </w:r>
    </w:p>
    <w:p w:rsidR="00CF248D" w:rsidRDefault="00CF248D" w:rsidP="00F3584D">
      <w:pPr>
        <w:pStyle w:val="ListParagraph"/>
        <w:numPr>
          <w:ilvl w:val="0"/>
          <w:numId w:val="2"/>
        </w:numPr>
      </w:pPr>
      <w:r>
        <w:lastRenderedPageBreak/>
        <w:t xml:space="preserve">Go to the following website </w:t>
      </w:r>
      <w:r w:rsidR="00FB5821">
        <w:t xml:space="preserve">and cite a source of transportation in your own area or community using Elder Care Locator services. </w:t>
      </w:r>
    </w:p>
    <w:p w:rsidR="00FB5821" w:rsidRDefault="00FB5821" w:rsidP="00FB5821">
      <w:pPr>
        <w:ind w:left="360"/>
      </w:pPr>
      <w:r>
        <w:t xml:space="preserve">Answer: </w:t>
      </w:r>
      <w:r w:rsidRPr="00FB5821">
        <w:t xml:space="preserve">Leaving Eldercare Locator. </w:t>
      </w:r>
      <w:proofErr w:type="gramStart"/>
      <w:r w:rsidRPr="00FB5821">
        <w:t>(</w:t>
      </w:r>
      <w:proofErr w:type="spellStart"/>
      <w:r w:rsidRPr="00FB5821">
        <w:t>n.d</w:t>
      </w:r>
      <w:proofErr w:type="spellEnd"/>
      <w:r w:rsidRPr="00FB5821">
        <w:t>.).</w:t>
      </w:r>
      <w:proofErr w:type="gramEnd"/>
      <w:r w:rsidRPr="00FB5821">
        <w:t xml:space="preserve"> </w:t>
      </w:r>
      <w:proofErr w:type="gramStart"/>
      <w:r w:rsidRPr="00FB5821">
        <w:rPr>
          <w:i/>
        </w:rPr>
        <w:t>Eldercare Locator</w:t>
      </w:r>
      <w:r w:rsidRPr="00FB5821">
        <w:t>.</w:t>
      </w:r>
      <w:proofErr w:type="gramEnd"/>
      <w:r w:rsidRPr="00FB5821">
        <w:t xml:space="preserve"> Retrieved January 19, 2013, from </w:t>
      </w:r>
      <w:hyperlink r:id="rId9" w:history="1">
        <w:r w:rsidRPr="006668CC">
          <w:rPr>
            <w:rStyle w:val="Hyperlink"/>
          </w:rPr>
          <w:t>http://www.eldercare.gov/eldercare.net/public/Site_Utilities/Standard_External_Disclaimer.aspx?redirection=http://www.eciaaa.org</w:t>
        </w:r>
      </w:hyperlink>
    </w:p>
    <w:p w:rsidR="00FB5821" w:rsidRDefault="00FB5821" w:rsidP="00F3584D">
      <w:pPr>
        <w:pStyle w:val="ListParagraph"/>
        <w:numPr>
          <w:ilvl w:val="0"/>
          <w:numId w:val="2"/>
        </w:numPr>
      </w:pPr>
      <w:r>
        <w:t>How did the presence of cataracts adversely affect jack’s ability to drive?</w:t>
      </w:r>
    </w:p>
    <w:p w:rsidR="00FB5821" w:rsidRDefault="00FB5821" w:rsidP="00FB5821">
      <w:pPr>
        <w:ind w:left="360"/>
      </w:pPr>
      <w:r>
        <w:t xml:space="preserve">Answer: Having cataracts made it harder for Jack to see the road, street signs, other cars, and people walking </w:t>
      </w:r>
      <w:r w:rsidR="00FE04EA">
        <w:t>because a cataract clouds the lens of the eyes.</w:t>
      </w:r>
    </w:p>
    <w:p w:rsidR="00FE04EA" w:rsidRDefault="00832154" w:rsidP="00F3584D">
      <w:pPr>
        <w:pStyle w:val="ListParagraph"/>
        <w:numPr>
          <w:ilvl w:val="0"/>
          <w:numId w:val="2"/>
        </w:numPr>
      </w:pPr>
      <w:r>
        <w:t xml:space="preserve">If Jack were a resident in your </w:t>
      </w:r>
      <w:r w:rsidR="00AA269F">
        <w:t>state,</w:t>
      </w:r>
      <w:r w:rsidR="00AD22C9">
        <w:t xml:space="preserve"> what would the BMV require of him? Address the following(a) how often a license  is to be renewed based on age, (b) renewal conditions (in person or not), and (c) if a vision test, written test or road test is required.</w:t>
      </w:r>
    </w:p>
    <w:p w:rsidR="00AD22C9" w:rsidRDefault="00AD22C9" w:rsidP="00AD22C9">
      <w:pPr>
        <w:ind w:left="360"/>
      </w:pPr>
      <w:r>
        <w:t xml:space="preserve">Answer: </w:t>
      </w:r>
      <w:r w:rsidR="00AA269F">
        <w:t xml:space="preserve">If Jack were a resident from my state, he would be </w:t>
      </w:r>
      <w:r w:rsidR="003F2E67">
        <w:t>required to write a written examination prior to renewal of his license but drivers 75 and above are required by law to take a driving test every time they wish to renew their license as well as a vision screening test and drivers 87 and above are only allowed to renew their license six months in advance (</w:t>
      </w:r>
      <w:hyperlink r:id="rId10" w:history="1">
        <w:r w:rsidR="003F2E67" w:rsidRPr="003F2E67">
          <w:rPr>
            <w:rStyle w:val="Hyperlink"/>
          </w:rPr>
          <w:t>www.cyberdriveillinois.com/publications</w:t>
        </w:r>
      </w:hyperlink>
      <w:r w:rsidR="003F2E67">
        <w:t>).</w:t>
      </w:r>
    </w:p>
    <w:p w:rsidR="003F2E67" w:rsidRDefault="003F2E67" w:rsidP="00F3584D"/>
    <w:p w:rsidR="00F3584D" w:rsidRDefault="00F3584D" w:rsidP="00F3584D"/>
    <w:p w:rsidR="00F3584D" w:rsidRDefault="00F3584D" w:rsidP="00F3584D"/>
    <w:p w:rsidR="00F3584D" w:rsidRDefault="00F3584D" w:rsidP="00F3584D"/>
    <w:p w:rsidR="00F3584D" w:rsidRDefault="00F3584D" w:rsidP="00F3584D"/>
    <w:p w:rsidR="00F3584D" w:rsidRDefault="00F3584D" w:rsidP="00F3584D"/>
    <w:p w:rsidR="00F3584D" w:rsidRDefault="00F3584D" w:rsidP="00F3584D"/>
    <w:p w:rsidR="00F3584D" w:rsidRDefault="00F3584D" w:rsidP="00F3584D"/>
    <w:p w:rsidR="00F3584D" w:rsidRDefault="00F3584D" w:rsidP="00F3584D"/>
    <w:p w:rsidR="00F3584D" w:rsidRDefault="00F3584D" w:rsidP="00F3584D"/>
    <w:p w:rsidR="00F3584D" w:rsidRDefault="00F3584D" w:rsidP="00F3584D"/>
    <w:p w:rsidR="00CE72D2" w:rsidRDefault="00CE72D2" w:rsidP="00CE72D2"/>
    <w:p w:rsidR="00F3584D" w:rsidRDefault="00F3584D" w:rsidP="00CE72D2">
      <w:pPr>
        <w:jc w:val="center"/>
      </w:pPr>
      <w:r>
        <w:lastRenderedPageBreak/>
        <w:t>References</w:t>
      </w:r>
    </w:p>
    <w:p w:rsidR="00F3584D" w:rsidRDefault="00F3584D" w:rsidP="00F3584D">
      <w:r w:rsidRPr="00F3584D">
        <w:t>Mauk, K. L. (2010). </w:t>
      </w:r>
      <w:proofErr w:type="spellStart"/>
      <w:r w:rsidRPr="00F3584D">
        <w:rPr>
          <w:i/>
          <w:iCs/>
        </w:rPr>
        <w:t>Gerontological</w:t>
      </w:r>
      <w:proofErr w:type="spellEnd"/>
      <w:r w:rsidRPr="00F3584D">
        <w:rPr>
          <w:i/>
          <w:iCs/>
        </w:rPr>
        <w:t xml:space="preserve"> nursing: competencies for care</w:t>
      </w:r>
      <w:r w:rsidRPr="00F3584D">
        <w:t xml:space="preserve"> (2nd </w:t>
      </w:r>
      <w:proofErr w:type="gramStart"/>
      <w:r w:rsidRPr="00F3584D">
        <w:t>ed</w:t>
      </w:r>
      <w:proofErr w:type="gramEnd"/>
      <w:r w:rsidRPr="00F3584D">
        <w:t>.). Boston: Jones and Bartlett Publishers.</w:t>
      </w:r>
    </w:p>
    <w:p w:rsidR="00CE72D2" w:rsidRDefault="00CE72D2" w:rsidP="00CE72D2">
      <w:hyperlink r:id="rId11" w:history="1">
        <w:r w:rsidRPr="00A3193E">
          <w:rPr>
            <w:rStyle w:val="Hyperlink"/>
          </w:rPr>
          <w:t>http://www.ama-assn.org/ama1/pub/upload/mm/433/older-drivers-chapter3.pdf</w:t>
        </w:r>
      </w:hyperlink>
      <w:r>
        <w:t>).</w:t>
      </w:r>
    </w:p>
    <w:p w:rsidR="00CE72D2" w:rsidRDefault="00CE72D2" w:rsidP="00CE72D2">
      <w:pPr>
        <w:ind w:left="360"/>
      </w:pPr>
      <w:r>
        <w:t>(</w:t>
      </w:r>
      <w:hyperlink r:id="rId12" w:history="1">
        <w:r w:rsidRPr="003F2E67">
          <w:rPr>
            <w:rStyle w:val="Hyperlink"/>
          </w:rPr>
          <w:t>www.cyberdriveillinois.com/publications</w:t>
        </w:r>
      </w:hyperlink>
      <w:r>
        <w:t>).</w:t>
      </w:r>
    </w:p>
    <w:p w:rsidR="00F3584D" w:rsidRDefault="00F3584D" w:rsidP="00F3584D"/>
    <w:p w:rsidR="00CE72D2" w:rsidRDefault="00CE72D2" w:rsidP="00F3584D"/>
    <w:p w:rsidR="00CE72D2" w:rsidRDefault="00CE72D2" w:rsidP="00F3584D"/>
    <w:sectPr w:rsidR="00CE72D2" w:rsidSect="005F62FB">
      <w:headerReference w:type="default" r:id="rId13"/>
      <w:pgSz w:w="12240" w:h="15840"/>
      <w:pgMar w:top="1728" w:right="1080" w:bottom="172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BB" w:rsidRDefault="00D06FBB" w:rsidP="003F2E67">
      <w:pPr>
        <w:spacing w:after="0" w:line="240" w:lineRule="auto"/>
      </w:pPr>
      <w:r>
        <w:separator/>
      </w:r>
    </w:p>
  </w:endnote>
  <w:endnote w:type="continuationSeparator" w:id="0">
    <w:p w:rsidR="00D06FBB" w:rsidRDefault="00D06FBB" w:rsidP="003F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BB" w:rsidRDefault="00D06FBB" w:rsidP="003F2E67">
      <w:pPr>
        <w:spacing w:after="0" w:line="240" w:lineRule="auto"/>
      </w:pPr>
      <w:r>
        <w:separator/>
      </w:r>
    </w:p>
  </w:footnote>
  <w:footnote w:type="continuationSeparator" w:id="0">
    <w:p w:rsidR="00D06FBB" w:rsidRDefault="00D06FBB" w:rsidP="003F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67" w:rsidRDefault="00F3584D" w:rsidP="00F3584D">
    <w:pPr>
      <w:pStyle w:val="Header"/>
      <w:jc w:val="right"/>
    </w:pPr>
    <w:r>
      <w:t>Case study #1</w:t>
    </w:r>
    <w:r w:rsidR="00CE72D2">
      <w:t xml:space="preserve">                                                                                                                                        </w:t>
    </w:r>
    <w:r>
      <w:t xml:space="preserve"> </w:t>
    </w:r>
    <w:sdt>
      <w:sdtPr>
        <w:id w:val="127674027"/>
        <w:docPartObj>
          <w:docPartGallery w:val="Page Numbers (Top of Page)"/>
          <w:docPartUnique/>
        </w:docPartObj>
      </w:sdtPr>
      <w:sdtContent>
        <w:fldSimple w:instr=" PAGE   \* MERGEFORMAT ">
          <w:r w:rsidR="00CE72D2">
            <w:rPr>
              <w:noProof/>
            </w:rPr>
            <w:t>4</w:t>
          </w:r>
        </w:fldSimple>
      </w:sdtContent>
    </w:sdt>
  </w:p>
  <w:p w:rsidR="003F2E67" w:rsidRDefault="003F2E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73989"/>
    <w:multiLevelType w:val="hybridMultilevel"/>
    <w:tmpl w:val="902E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379B"/>
    <w:multiLevelType w:val="hybridMultilevel"/>
    <w:tmpl w:val="5FC46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42A"/>
    <w:rsid w:val="00025444"/>
    <w:rsid w:val="00050BBC"/>
    <w:rsid w:val="00054CB5"/>
    <w:rsid w:val="0013035D"/>
    <w:rsid w:val="001402D6"/>
    <w:rsid w:val="00151312"/>
    <w:rsid w:val="001911E4"/>
    <w:rsid w:val="001C598C"/>
    <w:rsid w:val="001D3252"/>
    <w:rsid w:val="001F45AA"/>
    <w:rsid w:val="00253489"/>
    <w:rsid w:val="00296946"/>
    <w:rsid w:val="002A3917"/>
    <w:rsid w:val="002C66CB"/>
    <w:rsid w:val="003213F6"/>
    <w:rsid w:val="00344E27"/>
    <w:rsid w:val="003F2E67"/>
    <w:rsid w:val="0045377E"/>
    <w:rsid w:val="00470FA4"/>
    <w:rsid w:val="004E0490"/>
    <w:rsid w:val="004E6AEB"/>
    <w:rsid w:val="005021F6"/>
    <w:rsid w:val="005122DA"/>
    <w:rsid w:val="005439C9"/>
    <w:rsid w:val="00544B78"/>
    <w:rsid w:val="00561105"/>
    <w:rsid w:val="005676A7"/>
    <w:rsid w:val="00567DB9"/>
    <w:rsid w:val="0057155B"/>
    <w:rsid w:val="00572472"/>
    <w:rsid w:val="0059742A"/>
    <w:rsid w:val="005A4EBF"/>
    <w:rsid w:val="005B3F71"/>
    <w:rsid w:val="005F03C8"/>
    <w:rsid w:val="005F62FB"/>
    <w:rsid w:val="00681D90"/>
    <w:rsid w:val="00684229"/>
    <w:rsid w:val="006C739E"/>
    <w:rsid w:val="007033E3"/>
    <w:rsid w:val="007237D8"/>
    <w:rsid w:val="0072390B"/>
    <w:rsid w:val="00766470"/>
    <w:rsid w:val="00767926"/>
    <w:rsid w:val="007A4F8D"/>
    <w:rsid w:val="007E4DBE"/>
    <w:rsid w:val="00807881"/>
    <w:rsid w:val="00814E36"/>
    <w:rsid w:val="00832154"/>
    <w:rsid w:val="00850395"/>
    <w:rsid w:val="00866FD3"/>
    <w:rsid w:val="00871FAB"/>
    <w:rsid w:val="00883F0F"/>
    <w:rsid w:val="00895F42"/>
    <w:rsid w:val="008A1A61"/>
    <w:rsid w:val="008A7369"/>
    <w:rsid w:val="008B2170"/>
    <w:rsid w:val="008B500D"/>
    <w:rsid w:val="008D6EB0"/>
    <w:rsid w:val="00982ACC"/>
    <w:rsid w:val="00A15CBD"/>
    <w:rsid w:val="00A21317"/>
    <w:rsid w:val="00A3193E"/>
    <w:rsid w:val="00A62B5F"/>
    <w:rsid w:val="00A80EC1"/>
    <w:rsid w:val="00AA269F"/>
    <w:rsid w:val="00AC3657"/>
    <w:rsid w:val="00AD22C9"/>
    <w:rsid w:val="00B06903"/>
    <w:rsid w:val="00B23B2B"/>
    <w:rsid w:val="00B24F8F"/>
    <w:rsid w:val="00B2663D"/>
    <w:rsid w:val="00B35C94"/>
    <w:rsid w:val="00B45D55"/>
    <w:rsid w:val="00BB6788"/>
    <w:rsid w:val="00C13C67"/>
    <w:rsid w:val="00C25FA5"/>
    <w:rsid w:val="00C32073"/>
    <w:rsid w:val="00C614BA"/>
    <w:rsid w:val="00C635EF"/>
    <w:rsid w:val="00CA0282"/>
    <w:rsid w:val="00CB2790"/>
    <w:rsid w:val="00CE72D2"/>
    <w:rsid w:val="00CF1B1E"/>
    <w:rsid w:val="00CF248D"/>
    <w:rsid w:val="00CF364E"/>
    <w:rsid w:val="00D063B3"/>
    <w:rsid w:val="00D06FBB"/>
    <w:rsid w:val="00D25010"/>
    <w:rsid w:val="00D43982"/>
    <w:rsid w:val="00D6649E"/>
    <w:rsid w:val="00D8069A"/>
    <w:rsid w:val="00D8316B"/>
    <w:rsid w:val="00E16BAB"/>
    <w:rsid w:val="00E26BD5"/>
    <w:rsid w:val="00E50E04"/>
    <w:rsid w:val="00E90A74"/>
    <w:rsid w:val="00EB3BE6"/>
    <w:rsid w:val="00EE068C"/>
    <w:rsid w:val="00EE0EAF"/>
    <w:rsid w:val="00EF324C"/>
    <w:rsid w:val="00F3584D"/>
    <w:rsid w:val="00FB5821"/>
    <w:rsid w:val="00FB7DF0"/>
    <w:rsid w:val="00FE04EA"/>
    <w:rsid w:val="00FE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E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67"/>
  </w:style>
  <w:style w:type="paragraph" w:styleId="Footer">
    <w:name w:val="footer"/>
    <w:basedOn w:val="Normal"/>
    <w:link w:val="FooterChar"/>
    <w:uiPriority w:val="99"/>
    <w:semiHidden/>
    <w:unhideWhenUsed/>
    <w:rsid w:val="003F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-assn.org/ama1/pub/upload/mm/433/older-drivers-chapter3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a-assn.org/ama1/pub/upload/mm/433/older-drivers-chapter3.pdf" TargetMode="External"/><Relationship Id="rId12" Type="http://schemas.openxmlformats.org/officeDocument/2006/relationships/hyperlink" Target="www.cyberdriveillinois.com/pub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a-assn.org/ama1/pub/upload/mm/433/older-drivers-chapter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www.cyberdriveillinois.com/publ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dercare.gov/eldercare.net/public/Site_Utilities/Standard_External_Disclaimer.aspx?redirection=http://www.eciaa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</cp:lastModifiedBy>
  <cp:revision>1</cp:revision>
  <dcterms:created xsi:type="dcterms:W3CDTF">2013-01-19T21:16:00Z</dcterms:created>
  <dcterms:modified xsi:type="dcterms:W3CDTF">2013-01-20T05:06:00Z</dcterms:modified>
</cp:coreProperties>
</file>