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F8" w:rsidRDefault="00B97EF8" w:rsidP="00B97EF8">
      <w:pPr>
        <w:pStyle w:val="APA"/>
      </w:pPr>
    </w:p>
    <w:p w:rsidR="00B97EF8" w:rsidRPr="00B47C52" w:rsidRDefault="00D12F06" w:rsidP="00B97EF8">
      <w:pPr>
        <w:pStyle w:val="APA"/>
        <w:rPr>
          <w:color w:val="FF0000"/>
        </w:rPr>
      </w:pPr>
      <w:r w:rsidRPr="00B47C52">
        <w:rPr>
          <w:color w:val="FF0000"/>
        </w:rPr>
        <w:t>14.75</w:t>
      </w:r>
      <w:r w:rsidR="00B47C52" w:rsidRPr="00B47C52">
        <w:rPr>
          <w:color w:val="FF0000"/>
        </w:rPr>
        <w:t>/15</w:t>
      </w:r>
    </w:p>
    <w:p w:rsidR="00B97EF8" w:rsidRDefault="00B97EF8" w:rsidP="00B97EF8">
      <w:pPr>
        <w:pStyle w:val="APA"/>
      </w:pPr>
    </w:p>
    <w:p w:rsidR="00B97EF8" w:rsidRDefault="00B97EF8" w:rsidP="00B97EF8">
      <w:pPr>
        <w:pStyle w:val="APA"/>
      </w:pPr>
    </w:p>
    <w:p w:rsidR="00B97EF8" w:rsidRDefault="00B97EF8" w:rsidP="00B97EF8">
      <w:pPr>
        <w:pStyle w:val="APA"/>
      </w:pPr>
    </w:p>
    <w:p w:rsidR="00B97EF8" w:rsidRDefault="00B97EF8" w:rsidP="00B97EF8">
      <w:pPr>
        <w:pStyle w:val="APA"/>
      </w:pPr>
    </w:p>
    <w:p w:rsidR="00B97EF8" w:rsidRDefault="00B97EF8" w:rsidP="00B97EF8">
      <w:pPr>
        <w:pStyle w:val="APA"/>
      </w:pPr>
    </w:p>
    <w:p w:rsidR="00B97EF8" w:rsidRDefault="00B97EF8" w:rsidP="00B97EF8">
      <w:pPr>
        <w:pStyle w:val="APAHeadingCenter"/>
      </w:pPr>
      <w:bookmarkStart w:id="0" w:name="bmTitlePageTitle"/>
      <w:r>
        <w:t>Early Dementia Case Study 17.2</w:t>
      </w:r>
      <w:bookmarkEnd w:id="0"/>
    </w:p>
    <w:p w:rsidR="00B97EF8" w:rsidRDefault="00B97EF8" w:rsidP="00B97EF8">
      <w:pPr>
        <w:pStyle w:val="APAHeadingCenter"/>
      </w:pPr>
      <w:bookmarkStart w:id="1" w:name="bmTitlePageName"/>
      <w:r>
        <w:t>Natalie Thomas</w:t>
      </w:r>
      <w:bookmarkEnd w:id="1"/>
    </w:p>
    <w:p w:rsidR="00B97EF8" w:rsidRDefault="00B97EF8" w:rsidP="00B97EF8">
      <w:pPr>
        <w:pStyle w:val="APAHeadingCenter"/>
      </w:pPr>
      <w:bookmarkStart w:id="2" w:name="bmTitlePageInst"/>
      <w:r>
        <w:t>Lakeview</w:t>
      </w:r>
      <w:bookmarkEnd w:id="2"/>
    </w:p>
    <w:p w:rsidR="00B97EF8" w:rsidRDefault="00B97EF8" w:rsidP="00B97EF8">
      <w:pPr>
        <w:pStyle w:val="APAHeadingCenter"/>
      </w:pPr>
      <w:bookmarkStart w:id="3" w:name="bmTitleAdd1"/>
      <w:bookmarkEnd w:id="3"/>
    </w:p>
    <w:p w:rsidR="00B97EF8" w:rsidRDefault="00B97EF8" w:rsidP="00B97EF8">
      <w:pPr>
        <w:pStyle w:val="APAHeadingCenter"/>
      </w:pPr>
      <w:bookmarkStart w:id="4" w:name="bmTitleAdd2"/>
      <w:bookmarkEnd w:id="4"/>
    </w:p>
    <w:p w:rsidR="00B97EF8" w:rsidRDefault="00B97EF8" w:rsidP="00B97EF8">
      <w:pPr>
        <w:pStyle w:val="APAHeadingCenter"/>
      </w:pPr>
      <w:bookmarkStart w:id="5" w:name="bmTitleAdd3"/>
      <w:bookmarkEnd w:id="5"/>
    </w:p>
    <w:p w:rsidR="00B97EF8" w:rsidRDefault="00B97EF8" w:rsidP="00B97EF8">
      <w:pPr>
        <w:pStyle w:val="APAHeadingCenter"/>
      </w:pPr>
      <w:bookmarkStart w:id="6" w:name="bmTitleAdd4"/>
      <w:bookmarkEnd w:id="6"/>
    </w:p>
    <w:p w:rsidR="00B97EF8" w:rsidRDefault="00B97EF8" w:rsidP="00B97EF8">
      <w:pPr>
        <w:pStyle w:val="APA"/>
        <w:sectPr w:rsidR="00B97EF8" w:rsidSect="00B97EF8">
          <w:headerReference w:type="default" r:id="rId7"/>
          <w:headerReference w:type="first" r:id="rId8"/>
          <w:pgSz w:w="12240" w:h="15840" w:code="1"/>
          <w:pgMar w:top="1440" w:right="1440" w:bottom="1440" w:left="1440" w:header="720" w:footer="720" w:gutter="0"/>
          <w:cols w:space="720"/>
          <w:titlePg/>
          <w:docGrid w:linePitch="360"/>
        </w:sectPr>
      </w:pPr>
    </w:p>
    <w:p w:rsidR="00B97EF8" w:rsidRDefault="00B97EF8" w:rsidP="00B97EF8">
      <w:pPr>
        <w:pStyle w:val="APA"/>
        <w:sectPr w:rsidR="00B97EF8" w:rsidSect="00B97EF8">
          <w:headerReference w:type="first" r:id="rId9"/>
          <w:type w:val="continuous"/>
          <w:pgSz w:w="12240" w:h="15840" w:code="1"/>
          <w:pgMar w:top="1440" w:right="1440" w:bottom="1440" w:left="1440" w:header="720" w:footer="720" w:gutter="0"/>
          <w:cols w:space="720"/>
          <w:titlePg/>
          <w:docGrid w:linePitch="360"/>
        </w:sectPr>
      </w:pPr>
    </w:p>
    <w:p w:rsidR="00B97EF8" w:rsidRDefault="00B97EF8" w:rsidP="00B97EF8">
      <w:pPr>
        <w:pStyle w:val="APAHeadingCenter"/>
      </w:pPr>
      <w:bookmarkStart w:id="7" w:name="bmFirstPageTitle"/>
      <w:r>
        <w:lastRenderedPageBreak/>
        <w:t>Early Dementia Case Study 17.2</w:t>
      </w:r>
      <w:bookmarkEnd w:id="7"/>
    </w:p>
    <w:p w:rsidR="005022E8" w:rsidRPr="00D12F06" w:rsidRDefault="00415899" w:rsidP="00B97EF8">
      <w:pPr>
        <w:pStyle w:val="APA"/>
        <w:rPr>
          <w:color w:val="FF0000"/>
        </w:rPr>
      </w:pPr>
      <w:r>
        <w:t>1.  According to the Alzheimer’s Foundation Claudine is experiencing mild cognitive decline (Alzheimer’s Association, 2010)</w:t>
      </w:r>
      <w:r w:rsidR="00F032AE">
        <w:t xml:space="preserve">.  During the mild cognitive stage of </w:t>
      </w:r>
      <w:r w:rsidR="001A08A2">
        <w:t>Alzheimer’s disease</w:t>
      </w:r>
      <w:r w:rsidR="00F032AE">
        <w:t>, family and friends can recognize the cognitive memory decline (Alzheimer’s Association, 20</w:t>
      </w:r>
      <w:r w:rsidR="00D12F06">
        <w:t>10</w:t>
      </w:r>
      <w:r w:rsidR="00D12F06">
        <w:rPr>
          <w:color w:val="FF0000"/>
        </w:rPr>
        <w:t xml:space="preserve">). </w:t>
      </w:r>
      <w:r w:rsidR="00264E89">
        <w:t xml:space="preserve">Claudine’s husband has started to notice that she was progressively inquisitive about things that she had never forgotten before. </w:t>
      </w:r>
      <w:r w:rsidR="00FF4A73">
        <w:t xml:space="preserve">  Her children also began to see the decline in Claudine’s memory.  During Thanksgiving, Claudine had difficulty with meal preparation, which is also a sign.  According to the </w:t>
      </w:r>
      <w:r w:rsidR="001A08A2">
        <w:t>Alzheimer’s</w:t>
      </w:r>
      <w:r w:rsidR="00FF4A73">
        <w:t xml:space="preserve"> Association, people with mild cognitive decline have trouble with planning and with tasks that once came easy to them (</w:t>
      </w:r>
      <w:r w:rsidR="001A08A2">
        <w:t>Alzheimer’s</w:t>
      </w:r>
      <w:r w:rsidR="00FF4A73">
        <w:t xml:space="preserve"> Association, 2010).</w:t>
      </w:r>
      <w:r w:rsidR="00D12F06">
        <w:t xml:space="preserve">  </w:t>
      </w:r>
      <w:r w:rsidR="00D12F06" w:rsidRPr="00D12F06">
        <w:rPr>
          <w:color w:val="FF0000"/>
        </w:rPr>
        <w:t>So what stage was this?</w:t>
      </w:r>
    </w:p>
    <w:p w:rsidR="00415899" w:rsidRDefault="005022E8" w:rsidP="00B97EF8">
      <w:pPr>
        <w:pStyle w:val="APA"/>
      </w:pPr>
      <w:r>
        <w:t xml:space="preserve">2.  </w:t>
      </w:r>
      <w:r w:rsidR="00847AB8">
        <w:t>According to the Hartfort Institute for Geriatric Nursing, dementia is defined as a decline in at least one area of cognition, a loss of memory, and a loss of executive functioning in areas such as planning, problem solving, and attention (Fletcher, 2008</w:t>
      </w:r>
      <w:r w:rsidR="001A08A2">
        <w:t>)</w:t>
      </w:r>
      <w:r w:rsidR="00D12F06">
        <w:rPr>
          <w:color w:val="FF0000"/>
        </w:rPr>
        <w:t>.</w:t>
      </w:r>
      <w:r w:rsidR="001A08A2">
        <w:t xml:space="preserve"> In</w:t>
      </w:r>
      <w:r w:rsidR="006D7D3D">
        <w:t xml:space="preserve"> addition, approximately five percent of individuals, ages sixty five and older, are affected by dementia (Fletcher, 2008).  The global rate of dementia is over twenty four million (Fletcher, 2008).</w:t>
      </w:r>
    </w:p>
    <w:p w:rsidR="00907FDB" w:rsidRDefault="00907FDB" w:rsidP="00B97EF8">
      <w:pPr>
        <w:pStyle w:val="APA"/>
      </w:pPr>
      <w:r>
        <w:t>3.  Three reputable websites where Claudine’s family can ob</w:t>
      </w:r>
      <w:r w:rsidR="00D55382">
        <w:t>tain information about Alzheime</w:t>
      </w:r>
      <w:r>
        <w:t xml:space="preserve">r’s disease include the </w:t>
      </w:r>
      <w:r w:rsidR="00D55382">
        <w:t>Alzheimer’s</w:t>
      </w:r>
      <w:r>
        <w:t xml:space="preserve"> Association at www.alz.org, The National Institute on Aging at www.nia.nih.gov, and Mayo Clinic at www.mayoclinic.com</w:t>
      </w:r>
      <w:r w:rsidR="002A3155">
        <w:t xml:space="preserve"> (Alzheimer’s Association, 2010)</w:t>
      </w:r>
      <w:r w:rsidR="00D12F06">
        <w:rPr>
          <w:color w:val="FF0000"/>
        </w:rPr>
        <w:t>,</w:t>
      </w:r>
      <w:r w:rsidR="002A3155">
        <w:t xml:space="preserve">(National Institute on Aging, </w:t>
      </w:r>
      <w:r w:rsidR="000164BC">
        <w:t>2010</w:t>
      </w:r>
      <w:r w:rsidR="002A3155">
        <w:t>)</w:t>
      </w:r>
      <w:r w:rsidR="00D12F06">
        <w:rPr>
          <w:color w:val="FF0000"/>
        </w:rPr>
        <w:t>,</w:t>
      </w:r>
      <w:r w:rsidR="002A3155">
        <w:t>(Mayoclinic, 2011)</w:t>
      </w:r>
      <w:r w:rsidR="000F36F9">
        <w:t>.</w:t>
      </w:r>
    </w:p>
    <w:p w:rsidR="002A789D" w:rsidRDefault="002A789D" w:rsidP="00B97EF8">
      <w:pPr>
        <w:pStyle w:val="APA"/>
      </w:pPr>
      <w:r>
        <w:t xml:space="preserve">4.  Warning signs that the family finds on the Alzheimer’s Association Web site include memory loss that disrupts daily life, difficulties with planning or problem solving, challenges completing tasks at home, work, or leisure, confusion with time or place, difficulty with visual or spatial images, issues with speaking or writing, losing items and not being able to retrace steps, </w:t>
      </w:r>
      <w:r>
        <w:lastRenderedPageBreak/>
        <w:t xml:space="preserve">poor </w:t>
      </w:r>
      <w:r w:rsidR="001A08A2">
        <w:t>judgment</w:t>
      </w:r>
      <w:r>
        <w:t xml:space="preserve">, </w:t>
      </w:r>
      <w:r w:rsidR="001A08A2">
        <w:t>withdrawal</w:t>
      </w:r>
      <w:r>
        <w:t xml:space="preserve"> from work or social situations, and a shift in mood or personality</w:t>
      </w:r>
      <w:r w:rsidR="00EC5751">
        <w:t xml:space="preserve"> </w:t>
      </w:r>
      <w:r>
        <w:t>(</w:t>
      </w:r>
      <w:r w:rsidR="00F4533F">
        <w:t>Alzheimer’s</w:t>
      </w:r>
      <w:r>
        <w:t xml:space="preserve"> Association, 2010).</w:t>
      </w:r>
    </w:p>
    <w:p w:rsidR="0098377B" w:rsidRDefault="0098377B" w:rsidP="00B97EF8">
      <w:pPr>
        <w:pStyle w:val="APA"/>
      </w:pPr>
      <w:r>
        <w:t>5.</w:t>
      </w:r>
      <w:r w:rsidR="00F4533F">
        <w:t xml:space="preserve">  According to the Alzheimer’s Association, Claudine should seek care from her primary physician.  However, a comprehensive approach using a myriad of care providers is recommended.  These specialists include neurologists, psychologists, or psychiatrists (Alzheimer’s Association, 2010).</w:t>
      </w:r>
      <w:r w:rsidR="00FF30D0">
        <w:t xml:space="preserve">  These people may specialize in the diagnosis of </w:t>
      </w:r>
      <w:r w:rsidR="001A08A2">
        <w:t>Alzheimer’s disease</w:t>
      </w:r>
      <w:r w:rsidR="00FF30D0">
        <w:t>.</w:t>
      </w:r>
    </w:p>
    <w:p w:rsidR="000F54F0" w:rsidRDefault="000F54F0" w:rsidP="00B97EF8">
      <w:pPr>
        <w:pStyle w:val="APA"/>
      </w:pPr>
      <w:r>
        <w:t xml:space="preserve">6.  Alzheimer’s Disease </w:t>
      </w:r>
      <w:r w:rsidR="001A08A2">
        <w:t>cannot</w:t>
      </w:r>
      <w:r>
        <w:t xml:space="preserve"> be cured, but there are treatment options that slow its progression.  According to the Alzheimer’s Association, there </w:t>
      </w:r>
      <w:r w:rsidR="001A08A2">
        <w:t>is</w:t>
      </w:r>
      <w:r>
        <w:t xml:space="preserve"> a couple of Food and Drug Administration approved treatments.    These include cholinesterase inhibitors like Aricept, Exelon, Razadyne, and Cognex.  Memantine is also approved for treatment.  These medications are approved for slowing the progression of cognitive symptoms (Alzheimer’s Association, 2010).</w:t>
      </w:r>
    </w:p>
    <w:p w:rsidR="003D107D" w:rsidRDefault="003D107D" w:rsidP="00B97EF8">
      <w:pPr>
        <w:pStyle w:val="APA"/>
      </w:pPr>
      <w:r>
        <w:t xml:space="preserve">7.  There are a couple of types of respite care for Claudine and her family.  These include both home services and adult day cares.  The in home </w:t>
      </w:r>
      <w:r w:rsidR="001A08A2">
        <w:t>services often</w:t>
      </w:r>
      <w:r>
        <w:t xml:space="preserve"> have the ability to help with cleaning, laundry, personal care, medication administration, and medical care (Alzheimer’s Association, 2010).  </w:t>
      </w:r>
      <w:r w:rsidR="00180D93">
        <w:t xml:space="preserve">  The adult day care is a safe environment with planned activities, but the hours are more limited than the in home services (</w:t>
      </w:r>
      <w:r w:rsidR="001A08A2">
        <w:t>Alzheimer’s</w:t>
      </w:r>
      <w:r w:rsidR="00180D93">
        <w:t xml:space="preserve"> Association, 2010).  Claudine’s family can contact the local Alzheimer’s Association chapter, Eldercare, National Respite Care locator, members of the church, or friends for respite care help (</w:t>
      </w:r>
      <w:r w:rsidR="00FD6537">
        <w:t>Alzheimer’s Association, 2007)</w:t>
      </w:r>
      <w:r w:rsidR="00180D93">
        <w:t>.</w:t>
      </w:r>
    </w:p>
    <w:p w:rsidR="0080738A" w:rsidRDefault="00FD6537" w:rsidP="0080738A">
      <w:pPr>
        <w:pStyle w:val="APA"/>
      </w:pPr>
      <w:r>
        <w:t xml:space="preserve">8.  The nurse may recommend a daycare to give Mr. Everett a break, to ensure a safe environment for Claudine for the part of day when she is awake, </w:t>
      </w:r>
      <w:r w:rsidR="0080738A">
        <w:t xml:space="preserve">to have make sure that Claudine </w:t>
      </w:r>
      <w:r w:rsidR="0080738A">
        <w:lastRenderedPageBreak/>
        <w:t xml:space="preserve">is receiving a couple of </w:t>
      </w:r>
      <w:r>
        <w:t>meal</w:t>
      </w:r>
      <w:r w:rsidR="0080738A">
        <w:t>s</w:t>
      </w:r>
      <w:r>
        <w:t>, to have transportation, and to be able to remain in planned activities such as music, arts, and games (</w:t>
      </w:r>
      <w:r w:rsidR="001A08A2">
        <w:t>Alzheimer’s</w:t>
      </w:r>
      <w:r>
        <w:t xml:space="preserve"> Association, 2007).</w:t>
      </w:r>
    </w:p>
    <w:p w:rsidR="0080738A" w:rsidRDefault="0080738A" w:rsidP="0080738A">
      <w:pPr>
        <w:pStyle w:val="APA"/>
        <w:rPr>
          <w:color w:val="171717"/>
          <w:szCs w:val="24"/>
        </w:rPr>
      </w:pPr>
      <w:r w:rsidRPr="0080738A">
        <w:rPr>
          <w:szCs w:val="24"/>
        </w:rPr>
        <w:t>9.  When talking about leaving Claudine at home alone, several questions should be answered.  I would ask the following question</w:t>
      </w:r>
      <w:r>
        <w:rPr>
          <w:szCs w:val="24"/>
        </w:rPr>
        <w:t>s</w:t>
      </w:r>
      <w:r w:rsidRPr="0080738A">
        <w:rPr>
          <w:szCs w:val="24"/>
        </w:rPr>
        <w:t>:  Does she wander or become disoriented</w:t>
      </w:r>
      <w:r w:rsidR="001A08A2" w:rsidRPr="0080738A">
        <w:rPr>
          <w:szCs w:val="24"/>
        </w:rPr>
        <w:t>?</w:t>
      </w:r>
      <w:r w:rsidRPr="0080738A">
        <w:rPr>
          <w:szCs w:val="24"/>
        </w:rPr>
        <w:t xml:space="preserve"> Is she able to recognize a dangerous situation, such as a fire? , and does she </w:t>
      </w:r>
      <w:r w:rsidRPr="0080738A">
        <w:rPr>
          <w:color w:val="171717"/>
          <w:szCs w:val="24"/>
        </w:rPr>
        <w:t xml:space="preserve">attempt to pursue former interests or hobbies that might now require supervision (National Institute on Aging, </w:t>
      </w:r>
      <w:r w:rsidR="000164BC">
        <w:rPr>
          <w:color w:val="171717"/>
          <w:szCs w:val="24"/>
        </w:rPr>
        <w:t>2010</w:t>
      </w:r>
      <w:r w:rsidRPr="0080738A">
        <w:rPr>
          <w:color w:val="171717"/>
          <w:szCs w:val="24"/>
        </w:rPr>
        <w:t>).</w:t>
      </w:r>
    </w:p>
    <w:p w:rsidR="0099520D" w:rsidRDefault="0099520D" w:rsidP="0080738A">
      <w:pPr>
        <w:pStyle w:val="APA"/>
        <w:rPr>
          <w:color w:val="171717"/>
          <w:szCs w:val="24"/>
        </w:rPr>
      </w:pPr>
      <w:r>
        <w:rPr>
          <w:color w:val="171717"/>
          <w:szCs w:val="24"/>
        </w:rPr>
        <w:t xml:space="preserve">10.  To promote safety in </w:t>
      </w:r>
      <w:r w:rsidR="001A08A2">
        <w:rPr>
          <w:color w:val="171717"/>
          <w:szCs w:val="24"/>
        </w:rPr>
        <w:t>Claudine’s</w:t>
      </w:r>
      <w:r>
        <w:rPr>
          <w:color w:val="171717"/>
          <w:szCs w:val="24"/>
        </w:rPr>
        <w:t xml:space="preserve"> entry way, the family could implement two safety actions.  These include removing the throw rugs and using textured strips or non stick wax on hard floors so that slipping doesn’t occur (National Institute on Aging, 2010).</w:t>
      </w:r>
    </w:p>
    <w:p w:rsidR="0056491F" w:rsidRPr="00D12F06" w:rsidRDefault="0056491F" w:rsidP="0080738A">
      <w:pPr>
        <w:pStyle w:val="APA"/>
        <w:rPr>
          <w:color w:val="FF0000"/>
        </w:rPr>
      </w:pPr>
      <w:r>
        <w:rPr>
          <w:color w:val="171717"/>
          <w:szCs w:val="24"/>
        </w:rPr>
        <w:t xml:space="preserve">11.  My personal thoughts on the marital situation include being honest to Claudine about the situation.  However, at a recent dementia class that I attended, the new way of dealing with this type of situation is by distraction or change of subject/thought patterns.  </w:t>
      </w:r>
      <w:r w:rsidR="00D12F06" w:rsidRPr="00D12F06">
        <w:rPr>
          <w:color w:val="FF0000"/>
          <w:szCs w:val="24"/>
        </w:rPr>
        <w:t>If by chance she had a relationship with her son in law maybe he would visit once in awhile.</w:t>
      </w:r>
    </w:p>
    <w:p w:rsidR="0080738A" w:rsidRDefault="0080738A" w:rsidP="00B97EF8">
      <w:pPr>
        <w:pStyle w:val="APA"/>
      </w:pPr>
      <w:r>
        <w:t xml:space="preserve"> </w:t>
      </w:r>
    </w:p>
    <w:p w:rsidR="002A3155" w:rsidRDefault="002A3155" w:rsidP="00B97EF8">
      <w:pPr>
        <w:pStyle w:val="APA"/>
      </w:pPr>
    </w:p>
    <w:p w:rsidR="00907FDB" w:rsidRDefault="00907FDB" w:rsidP="00B97EF8">
      <w:pPr>
        <w:pStyle w:val="APA"/>
      </w:pPr>
    </w:p>
    <w:p w:rsidR="00415899" w:rsidRDefault="00415899" w:rsidP="00B97EF8">
      <w:pPr>
        <w:pStyle w:val="APA"/>
      </w:pPr>
    </w:p>
    <w:p w:rsidR="00415899" w:rsidRDefault="00415899" w:rsidP="00B97EF8">
      <w:pPr>
        <w:pStyle w:val="APA"/>
      </w:pPr>
    </w:p>
    <w:p w:rsidR="00415899" w:rsidRDefault="00415899" w:rsidP="00B97EF8">
      <w:pPr>
        <w:pStyle w:val="APA"/>
      </w:pPr>
    </w:p>
    <w:p w:rsidR="00415899" w:rsidRDefault="00415899" w:rsidP="00B97EF8">
      <w:pPr>
        <w:pStyle w:val="APA"/>
      </w:pPr>
    </w:p>
    <w:p w:rsidR="00EF6936" w:rsidRDefault="00EF6936" w:rsidP="00415899">
      <w:pPr>
        <w:pStyle w:val="APA"/>
        <w:jc w:val="center"/>
      </w:pPr>
    </w:p>
    <w:p w:rsidR="00EF6936" w:rsidRDefault="00EF6936" w:rsidP="00415899">
      <w:pPr>
        <w:pStyle w:val="APA"/>
        <w:jc w:val="center"/>
      </w:pPr>
    </w:p>
    <w:p w:rsidR="00EF6936" w:rsidRDefault="00EF6936" w:rsidP="00415899">
      <w:pPr>
        <w:pStyle w:val="APA"/>
        <w:jc w:val="center"/>
      </w:pPr>
    </w:p>
    <w:p w:rsidR="00EF6936" w:rsidRDefault="00EF6936" w:rsidP="00415899">
      <w:pPr>
        <w:pStyle w:val="APA"/>
        <w:jc w:val="center"/>
      </w:pPr>
    </w:p>
    <w:p w:rsidR="00EC5751" w:rsidRDefault="00415899" w:rsidP="00EC5751">
      <w:pPr>
        <w:pStyle w:val="APA"/>
        <w:jc w:val="center"/>
      </w:pPr>
      <w:r>
        <w:t>References</w:t>
      </w:r>
    </w:p>
    <w:p w:rsidR="00EC5751" w:rsidRDefault="00EC5751" w:rsidP="00EC5751">
      <w:pPr>
        <w:pStyle w:val="APA"/>
        <w:ind w:firstLine="0"/>
      </w:pPr>
      <w:r>
        <w:t>Mayo Clinic</w:t>
      </w:r>
      <w:r>
        <w:rPr>
          <w:i/>
        </w:rPr>
        <w:t xml:space="preserve">. </w:t>
      </w:r>
      <w:r w:rsidR="006B5F31">
        <w:t>(</w:t>
      </w:r>
      <w:r w:rsidR="0099520D">
        <w:t>2011).</w:t>
      </w:r>
      <w:r w:rsidRPr="00EC5751">
        <w:rPr>
          <w:i/>
        </w:rPr>
        <w:t xml:space="preserve"> </w:t>
      </w:r>
      <w:r w:rsidRPr="0099520D">
        <w:rPr>
          <w:i/>
        </w:rPr>
        <w:t>Alzheimer’s disease</w:t>
      </w:r>
      <w:r>
        <w:rPr>
          <w:i/>
        </w:rPr>
        <w:t>.</w:t>
      </w:r>
      <w:r w:rsidR="0099520D">
        <w:t xml:space="preserve"> </w:t>
      </w:r>
      <w:r w:rsidR="006B5F31">
        <w:t xml:space="preserve">Retrieved from http://www. </w:t>
      </w:r>
      <w:r>
        <w:tab/>
      </w:r>
      <w:r w:rsidR="006B5F31">
        <w:t>Mayoclinic.com/health/alzheimers-disease/DS00161</w:t>
      </w:r>
    </w:p>
    <w:p w:rsidR="00EC5751" w:rsidRDefault="00EC5751" w:rsidP="00EC5751">
      <w:pPr>
        <w:pStyle w:val="APA"/>
        <w:ind w:firstLine="0"/>
      </w:pPr>
      <w:r>
        <w:t xml:space="preserve">Alzheimer’s Association. </w:t>
      </w:r>
      <w:r w:rsidR="00D63ADA">
        <w:t>(2010)</w:t>
      </w:r>
      <w:r w:rsidR="001A08A2">
        <w:t xml:space="preserve">. </w:t>
      </w:r>
      <w:r w:rsidRPr="006B5F31">
        <w:rPr>
          <w:i/>
        </w:rPr>
        <w:t>Diagnosis of Alzheimer’s disease</w:t>
      </w:r>
      <w:r>
        <w:rPr>
          <w:i/>
        </w:rPr>
        <w:t xml:space="preserve"> and d</w:t>
      </w:r>
      <w:r w:rsidRPr="006B5F31">
        <w:rPr>
          <w:i/>
        </w:rPr>
        <w:t>ementia</w:t>
      </w:r>
      <w:r>
        <w:t xml:space="preserve">.  </w:t>
      </w:r>
      <w:r w:rsidR="00D63ADA">
        <w:t xml:space="preserve">Retrieved </w:t>
      </w:r>
      <w:r>
        <w:tab/>
      </w:r>
      <w:r w:rsidR="00D63ADA">
        <w:t>from http://www.alz.org/alzheimer’s_disease_diagnosis.asp#finding</w:t>
      </w:r>
    </w:p>
    <w:p w:rsidR="00EC5751" w:rsidRDefault="00847AB8" w:rsidP="00EC5751">
      <w:pPr>
        <w:pStyle w:val="APA"/>
        <w:ind w:firstLine="0"/>
      </w:pPr>
      <w:r>
        <w:t xml:space="preserve">Fletcher, K. (2008).  </w:t>
      </w:r>
      <w:r w:rsidRPr="00847AB8">
        <w:rPr>
          <w:i/>
        </w:rPr>
        <w:t xml:space="preserve">Nursing standard of practice protocol:  Recognition and management of </w:t>
      </w:r>
      <w:r w:rsidR="00EC5751">
        <w:rPr>
          <w:i/>
        </w:rPr>
        <w:tab/>
      </w:r>
      <w:r w:rsidRPr="00847AB8">
        <w:rPr>
          <w:i/>
        </w:rPr>
        <w:t>dementia</w:t>
      </w:r>
      <w:r>
        <w:t xml:space="preserve">.  Hartford Institute of Geriatric Nursing.  Retrieved from </w:t>
      </w:r>
      <w:r w:rsidR="00EC5751">
        <w:tab/>
      </w:r>
      <w:r>
        <w:t>http://consultgerirn.org/topics/dementia/want_to_know_more</w:t>
      </w:r>
    </w:p>
    <w:p w:rsidR="00EC5751" w:rsidRDefault="000164BC" w:rsidP="00EC5751">
      <w:pPr>
        <w:pStyle w:val="APA"/>
        <w:ind w:firstLine="0"/>
      </w:pPr>
      <w:r>
        <w:t>National Institute on Aging. (NIH Publication No. 02-5179).</w:t>
      </w:r>
      <w:r w:rsidR="00EC5751">
        <w:t xml:space="preserve"> (2010).</w:t>
      </w:r>
      <w:r>
        <w:t xml:space="preserve"> </w:t>
      </w:r>
      <w:r w:rsidR="00EC5751" w:rsidRPr="000164BC">
        <w:rPr>
          <w:i/>
        </w:rPr>
        <w:t xml:space="preserve">Home </w:t>
      </w:r>
      <w:r w:rsidR="00D12F06">
        <w:rPr>
          <w:i/>
          <w:color w:val="FF0000"/>
        </w:rPr>
        <w:t>s</w:t>
      </w:r>
      <w:r w:rsidR="00EC5751" w:rsidRPr="000164BC">
        <w:rPr>
          <w:i/>
        </w:rPr>
        <w:t xml:space="preserve">afety for people </w:t>
      </w:r>
      <w:r w:rsidR="00EC5751">
        <w:rPr>
          <w:i/>
        </w:rPr>
        <w:tab/>
      </w:r>
      <w:r w:rsidR="00EC5751" w:rsidRPr="000164BC">
        <w:rPr>
          <w:i/>
        </w:rPr>
        <w:t>with Alzheimer’s disease</w:t>
      </w:r>
      <w:r w:rsidR="00EC5751">
        <w:rPr>
          <w:i/>
        </w:rPr>
        <w:t xml:space="preserve">.  </w:t>
      </w:r>
      <w:r w:rsidR="00EC5751">
        <w:t xml:space="preserve"> Retrieved from </w:t>
      </w:r>
      <w:r w:rsidR="00EC5751">
        <w:tab/>
      </w:r>
      <w:r>
        <w:t>http://www.nia.nih.gov/Alzheimers/Publications/homesafety.htm#safe</w:t>
      </w:r>
    </w:p>
    <w:p w:rsidR="00EC5751" w:rsidRDefault="001A08A2" w:rsidP="00EC5751">
      <w:pPr>
        <w:pStyle w:val="APA"/>
        <w:ind w:firstLine="0"/>
      </w:pPr>
      <w:r>
        <w:t>Alzheimer’s</w:t>
      </w:r>
      <w:r w:rsidR="00EC5751">
        <w:t xml:space="preserve"> Association. (2010). </w:t>
      </w:r>
      <w:r w:rsidR="00EC5751" w:rsidRPr="00EC5751">
        <w:rPr>
          <w:i/>
        </w:rPr>
        <w:t>Medications for</w:t>
      </w:r>
      <w:r w:rsidR="00EC5751">
        <w:t xml:space="preserve"> </w:t>
      </w:r>
      <w:r w:rsidR="00EC5751" w:rsidRPr="00EC5751">
        <w:rPr>
          <w:i/>
        </w:rPr>
        <w:t>memory loss.</w:t>
      </w:r>
      <w:r w:rsidR="00EC5751">
        <w:t xml:space="preserve"> Retrieved from</w:t>
      </w:r>
      <w:r w:rsidR="000F54F0">
        <w:t xml:space="preserve"> </w:t>
      </w:r>
      <w:r w:rsidR="00EC5751">
        <w:tab/>
      </w:r>
      <w:r w:rsidR="000F54F0" w:rsidRPr="000F54F0">
        <w:t>http://www.alz.org/alzheimers_disease_standard_prescriptions.asp</w:t>
      </w:r>
      <w:r w:rsidR="000F54F0">
        <w:t xml:space="preserve"> </w:t>
      </w:r>
    </w:p>
    <w:p w:rsidR="00EC5751" w:rsidRDefault="001A08A2" w:rsidP="00EC5751">
      <w:pPr>
        <w:pStyle w:val="APA"/>
        <w:ind w:firstLine="0"/>
      </w:pPr>
      <w:r>
        <w:t>Alzheimer’s</w:t>
      </w:r>
      <w:r w:rsidR="005F29E8">
        <w:t xml:space="preserve"> Association.</w:t>
      </w:r>
      <w:r w:rsidR="00EC5751">
        <w:t xml:space="preserve"> (2007).  </w:t>
      </w:r>
      <w:r w:rsidR="00EC5751" w:rsidRPr="00EC5751">
        <w:rPr>
          <w:i/>
        </w:rPr>
        <w:t xml:space="preserve"> Respite care</w:t>
      </w:r>
      <w:r w:rsidR="00EC5751">
        <w:t>.</w:t>
      </w:r>
      <w:r w:rsidR="005F29E8">
        <w:t xml:space="preserve">  Retrieved from </w:t>
      </w:r>
      <w:r w:rsidR="00EC5751">
        <w:tab/>
      </w:r>
      <w:r w:rsidR="005F29E8">
        <w:t>http://</w:t>
      </w:r>
      <w:r w:rsidR="005F29E8" w:rsidRPr="005F29E8">
        <w:t>www.alz.org/living_with_alzheimers_respite_care.asp</w:t>
      </w:r>
    </w:p>
    <w:p w:rsidR="00EC5751" w:rsidRDefault="001A08A2" w:rsidP="00EC5751">
      <w:pPr>
        <w:pStyle w:val="APA"/>
        <w:ind w:firstLine="0"/>
      </w:pPr>
      <w:r>
        <w:t>Alzheimer’s</w:t>
      </w:r>
      <w:r w:rsidR="00EC5751">
        <w:t xml:space="preserve"> Association. (2010). </w:t>
      </w:r>
      <w:r w:rsidR="00EC5751" w:rsidRPr="00EC5751">
        <w:rPr>
          <w:i/>
        </w:rPr>
        <w:t>Signs of Alzheimer’s.</w:t>
      </w:r>
      <w:r w:rsidR="00667330">
        <w:t xml:space="preserve"> Retrieved from </w:t>
      </w:r>
      <w:r w:rsidR="00EC5751">
        <w:tab/>
      </w:r>
      <w:r w:rsidR="00667330">
        <w:t>http://www.alz.org/alzheimers_disease_10_signs_of_alzheimers.asp</w:t>
      </w:r>
    </w:p>
    <w:p w:rsidR="00415899" w:rsidRDefault="001A08A2" w:rsidP="00EC5751">
      <w:pPr>
        <w:pStyle w:val="APA"/>
        <w:ind w:firstLine="0"/>
      </w:pPr>
      <w:r>
        <w:t>Alzheimer’s</w:t>
      </w:r>
      <w:r w:rsidR="00415899">
        <w:t xml:space="preserve"> Association.</w:t>
      </w:r>
      <w:r w:rsidR="00EC5751">
        <w:t xml:space="preserve"> (2010). </w:t>
      </w:r>
      <w:r w:rsidR="00EC5751" w:rsidRPr="00EC5751">
        <w:rPr>
          <w:i/>
        </w:rPr>
        <w:t>Stages of Alzheimer’s</w:t>
      </w:r>
      <w:r w:rsidR="00EC5751">
        <w:t>.</w:t>
      </w:r>
      <w:r w:rsidR="00415899">
        <w:t xml:space="preserve">  Retrieved from </w:t>
      </w:r>
      <w:r w:rsidR="00EC5751">
        <w:tab/>
      </w:r>
      <w:r w:rsidR="00415899">
        <w:t>http://www.alz.org/alzheimers_disease_stages_of_alzheimers.asp</w:t>
      </w:r>
    </w:p>
    <w:p w:rsidR="00667330" w:rsidRPr="00B97EF8" w:rsidRDefault="00667330" w:rsidP="00415899">
      <w:pPr>
        <w:pStyle w:val="APA"/>
      </w:pPr>
    </w:p>
    <w:sectPr w:rsidR="00667330" w:rsidRPr="00B97EF8" w:rsidSect="00B97EF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AB" w:rsidRDefault="003156AB">
      <w:r>
        <w:separator/>
      </w:r>
    </w:p>
  </w:endnote>
  <w:endnote w:type="continuationSeparator" w:id="0">
    <w:p w:rsidR="003156AB" w:rsidRDefault="003156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AB" w:rsidRDefault="003156AB">
      <w:r>
        <w:separator/>
      </w:r>
    </w:p>
  </w:footnote>
  <w:footnote w:type="continuationSeparator" w:id="0">
    <w:p w:rsidR="003156AB" w:rsidRDefault="00315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F8" w:rsidRPr="00B97EF8" w:rsidRDefault="00B97EF8" w:rsidP="00B97EF8">
    <w:pPr>
      <w:pStyle w:val="APAPageHeading"/>
    </w:pPr>
    <w:r>
      <w:t>EARLY DEMENTIA CASE STUDY 17.2</w:t>
    </w:r>
    <w:r>
      <w:tab/>
    </w:r>
    <w:fldSimple w:instr=" PAGE  \* MERGEFORMAT ">
      <w:r w:rsidR="00B47C52">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F8" w:rsidRPr="00B97EF8" w:rsidRDefault="00B97EF8" w:rsidP="00B97EF8">
    <w:pPr>
      <w:pStyle w:val="APAPageHeading"/>
    </w:pPr>
    <w:r>
      <w:t>Running head: EARLY DEMENTIA CASE STUDY 17.2</w:t>
    </w:r>
    <w:r>
      <w:tab/>
    </w:r>
    <w:fldSimple w:instr=" PAGE  \* MERGEFORMAT ">
      <w:r w:rsidR="00B47C52">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F8" w:rsidRPr="00B97EF8" w:rsidRDefault="00B97EF8" w:rsidP="00B97EF8">
    <w:pPr>
      <w:pStyle w:val="APAPageHeading"/>
    </w:pPr>
    <w:r>
      <w:t>EARLY DEMENTIA CASE STUDY 17.2</w:t>
    </w:r>
    <w:r>
      <w:tab/>
    </w:r>
    <w:fldSimple w:instr=" PAGE  \* MERGEFORMAT ">
      <w:r w:rsidR="00B47C5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E4E03"/>
    <w:multiLevelType w:val="multilevel"/>
    <w:tmpl w:val="FE5E0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cVars>
    <w:docVar w:name="bmHeaderInfo" w:val="EARLY DEMENTIA CASE STUDY 17.2"/>
    <w:docVar w:name="cIsAbstract" w:val="False"/>
    <w:docVar w:name="cPaperAPAOrMLA" w:val="1"/>
    <w:docVar w:name="cUniquePaperID" w:val="409838617361111I0"/>
    <w:docVar w:name="LastEditedVersion" w:val="5"/>
  </w:docVars>
  <w:rsids>
    <w:rsidRoot w:val="00415899"/>
    <w:rsid w:val="000022DA"/>
    <w:rsid w:val="00003776"/>
    <w:rsid w:val="00004A0E"/>
    <w:rsid w:val="0000704A"/>
    <w:rsid w:val="0000750F"/>
    <w:rsid w:val="000100C0"/>
    <w:rsid w:val="00011136"/>
    <w:rsid w:val="00011189"/>
    <w:rsid w:val="0001296A"/>
    <w:rsid w:val="00013627"/>
    <w:rsid w:val="00015FF1"/>
    <w:rsid w:val="000164BC"/>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36F9"/>
    <w:rsid w:val="000F54F0"/>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0D93"/>
    <w:rsid w:val="00182674"/>
    <w:rsid w:val="00183914"/>
    <w:rsid w:val="001872ED"/>
    <w:rsid w:val="00193D42"/>
    <w:rsid w:val="00194F61"/>
    <w:rsid w:val="0019637A"/>
    <w:rsid w:val="00196AB8"/>
    <w:rsid w:val="001A01B8"/>
    <w:rsid w:val="001A08A2"/>
    <w:rsid w:val="001A22D7"/>
    <w:rsid w:val="001A3BC6"/>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4E89"/>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155"/>
    <w:rsid w:val="002A5CB7"/>
    <w:rsid w:val="002A5F46"/>
    <w:rsid w:val="002A789D"/>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56A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07D"/>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899"/>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369C6"/>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547D"/>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E8"/>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3AC4"/>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91F"/>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29E8"/>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67330"/>
    <w:rsid w:val="00670370"/>
    <w:rsid w:val="00670BC7"/>
    <w:rsid w:val="00670D1A"/>
    <w:rsid w:val="00676629"/>
    <w:rsid w:val="00676C04"/>
    <w:rsid w:val="0068080D"/>
    <w:rsid w:val="00681C1C"/>
    <w:rsid w:val="0068251B"/>
    <w:rsid w:val="00682D64"/>
    <w:rsid w:val="00685368"/>
    <w:rsid w:val="006867D0"/>
    <w:rsid w:val="006871B8"/>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5F31"/>
    <w:rsid w:val="006B668C"/>
    <w:rsid w:val="006B66BD"/>
    <w:rsid w:val="006B6C4A"/>
    <w:rsid w:val="006B7C5C"/>
    <w:rsid w:val="006C0C99"/>
    <w:rsid w:val="006C2009"/>
    <w:rsid w:val="006C2CEB"/>
    <w:rsid w:val="006C2D50"/>
    <w:rsid w:val="006C4A1F"/>
    <w:rsid w:val="006C5169"/>
    <w:rsid w:val="006C5A57"/>
    <w:rsid w:val="006C5C51"/>
    <w:rsid w:val="006C61AE"/>
    <w:rsid w:val="006C691D"/>
    <w:rsid w:val="006C7077"/>
    <w:rsid w:val="006C7D1B"/>
    <w:rsid w:val="006D09CA"/>
    <w:rsid w:val="006D6792"/>
    <w:rsid w:val="006D6B14"/>
    <w:rsid w:val="006D7D3D"/>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738A"/>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47AB8"/>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07FDB"/>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377B"/>
    <w:rsid w:val="009843DC"/>
    <w:rsid w:val="009846C3"/>
    <w:rsid w:val="009865D1"/>
    <w:rsid w:val="00986E08"/>
    <w:rsid w:val="00986EAE"/>
    <w:rsid w:val="00987542"/>
    <w:rsid w:val="009909B4"/>
    <w:rsid w:val="00990DF0"/>
    <w:rsid w:val="00992CAE"/>
    <w:rsid w:val="00992DFF"/>
    <w:rsid w:val="009938A7"/>
    <w:rsid w:val="009946DC"/>
    <w:rsid w:val="0099520D"/>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6839"/>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4BE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47C52"/>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09B2"/>
    <w:rsid w:val="00B95AB8"/>
    <w:rsid w:val="00B969C2"/>
    <w:rsid w:val="00B96B82"/>
    <w:rsid w:val="00B97B20"/>
    <w:rsid w:val="00B97EF8"/>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658"/>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2F0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5382"/>
    <w:rsid w:val="00D57123"/>
    <w:rsid w:val="00D618E9"/>
    <w:rsid w:val="00D632DA"/>
    <w:rsid w:val="00D63373"/>
    <w:rsid w:val="00D63ADA"/>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52E4"/>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C5751"/>
    <w:rsid w:val="00ED0FB4"/>
    <w:rsid w:val="00ED10D4"/>
    <w:rsid w:val="00ED1A57"/>
    <w:rsid w:val="00ED229E"/>
    <w:rsid w:val="00ED2B6E"/>
    <w:rsid w:val="00ED2EFD"/>
    <w:rsid w:val="00ED34A7"/>
    <w:rsid w:val="00ED75DA"/>
    <w:rsid w:val="00EE1312"/>
    <w:rsid w:val="00EE21F1"/>
    <w:rsid w:val="00EE2E3F"/>
    <w:rsid w:val="00EE47A0"/>
    <w:rsid w:val="00EE4D38"/>
    <w:rsid w:val="00EE59DF"/>
    <w:rsid w:val="00EF0D69"/>
    <w:rsid w:val="00EF0F6F"/>
    <w:rsid w:val="00EF22CE"/>
    <w:rsid w:val="00EF2547"/>
    <w:rsid w:val="00EF25F0"/>
    <w:rsid w:val="00EF3A48"/>
    <w:rsid w:val="00EF3E4C"/>
    <w:rsid w:val="00EF4609"/>
    <w:rsid w:val="00EF54A4"/>
    <w:rsid w:val="00EF6936"/>
    <w:rsid w:val="00EF7064"/>
    <w:rsid w:val="00EF7281"/>
    <w:rsid w:val="00EF79F4"/>
    <w:rsid w:val="00F0070D"/>
    <w:rsid w:val="00F00E41"/>
    <w:rsid w:val="00F00F93"/>
    <w:rsid w:val="00F032AE"/>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533F"/>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6537"/>
    <w:rsid w:val="00FD70FF"/>
    <w:rsid w:val="00FD7D10"/>
    <w:rsid w:val="00FE2241"/>
    <w:rsid w:val="00FE3B5E"/>
    <w:rsid w:val="00FE5493"/>
    <w:rsid w:val="00FE5770"/>
    <w:rsid w:val="00FE5A21"/>
    <w:rsid w:val="00FE78D8"/>
    <w:rsid w:val="00FF036A"/>
    <w:rsid w:val="00FF073C"/>
    <w:rsid w:val="00FF0D27"/>
    <w:rsid w:val="00FF30D0"/>
    <w:rsid w:val="00FF364B"/>
    <w:rsid w:val="00FF4145"/>
    <w:rsid w:val="00FF4A73"/>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2E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52E4"/>
    <w:pPr>
      <w:tabs>
        <w:tab w:val="center" w:pos="4320"/>
        <w:tab w:val="right" w:pos="8640"/>
      </w:tabs>
    </w:pPr>
  </w:style>
  <w:style w:type="paragraph" w:customStyle="1" w:styleId="APA">
    <w:name w:val="APA"/>
    <w:basedOn w:val="BodyText"/>
    <w:rsid w:val="00E352E4"/>
    <w:pPr>
      <w:spacing w:after="0" w:line="480" w:lineRule="auto"/>
      <w:ind w:firstLine="720"/>
    </w:pPr>
    <w:rPr>
      <w:sz w:val="24"/>
    </w:rPr>
  </w:style>
  <w:style w:type="paragraph" w:styleId="BodyText">
    <w:name w:val="Body Text"/>
    <w:basedOn w:val="Normal"/>
    <w:rsid w:val="00E352E4"/>
    <w:pPr>
      <w:spacing w:after="120"/>
    </w:pPr>
  </w:style>
  <w:style w:type="paragraph" w:styleId="Footer">
    <w:name w:val="footer"/>
    <w:basedOn w:val="Normal"/>
    <w:rsid w:val="00E352E4"/>
    <w:pPr>
      <w:tabs>
        <w:tab w:val="center" w:pos="4320"/>
        <w:tab w:val="right" w:pos="8640"/>
      </w:tabs>
    </w:pPr>
  </w:style>
  <w:style w:type="character" w:styleId="PageNumber">
    <w:name w:val="page number"/>
    <w:basedOn w:val="DefaultParagraphFont"/>
    <w:rsid w:val="00E352E4"/>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E352E4"/>
    <w:pPr>
      <w:ind w:left="720" w:firstLine="0"/>
    </w:pPr>
  </w:style>
  <w:style w:type="paragraph" w:customStyle="1" w:styleId="APABlockQuoteSubsequentPara">
    <w:name w:val="APA Block Quote Subsequent Para"/>
    <w:basedOn w:val="APA"/>
    <w:next w:val="APA"/>
    <w:rsid w:val="00E352E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E352E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E352E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5</Pages>
  <Words>841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Early Dementia Case Study 17.2</vt:lpstr>
    </vt:vector>
  </TitlesOfParts>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Dementia Case Study 17.2</dc:title>
  <dc:subject>Copyright</dc:subject>
  <dc:creator>Natalie Thomas</dc:creator>
  <cp:lastModifiedBy>Mary</cp:lastModifiedBy>
  <cp:revision>2</cp:revision>
  <dcterms:created xsi:type="dcterms:W3CDTF">2012-04-14T17:30:00Z</dcterms:created>
  <dcterms:modified xsi:type="dcterms:W3CDTF">2012-04-14T17:30:00Z</dcterms:modified>
</cp:coreProperties>
</file>