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17" w:rsidRDefault="00181117" w:rsidP="00181117">
      <w:pPr>
        <w:pStyle w:val="APA"/>
      </w:pPr>
    </w:p>
    <w:p w:rsidR="00181117" w:rsidRDefault="00181117" w:rsidP="00181117">
      <w:pPr>
        <w:pStyle w:val="APA"/>
      </w:pPr>
    </w:p>
    <w:p w:rsidR="00181117" w:rsidRDefault="00181117" w:rsidP="00181117">
      <w:pPr>
        <w:pStyle w:val="APA"/>
      </w:pPr>
    </w:p>
    <w:p w:rsidR="00181117" w:rsidRPr="00B90EA7" w:rsidRDefault="00B90EA7" w:rsidP="00181117">
      <w:pPr>
        <w:pStyle w:val="APA"/>
        <w:rPr>
          <w:color w:val="FF0000"/>
        </w:rPr>
      </w:pPr>
      <w:r>
        <w:t xml:space="preserve">         </w:t>
      </w:r>
      <w:r w:rsidRPr="00B90EA7">
        <w:rPr>
          <w:color w:val="FF0000"/>
        </w:rPr>
        <w:t>14.5/15</w:t>
      </w:r>
    </w:p>
    <w:p w:rsidR="00181117" w:rsidRDefault="00B90EA7" w:rsidP="00181117">
      <w:pPr>
        <w:pStyle w:val="APA"/>
      </w:pPr>
      <w:r>
        <w:t xml:space="preserve">                               </w:t>
      </w:r>
    </w:p>
    <w:p w:rsidR="00181117" w:rsidRDefault="00181117" w:rsidP="00181117">
      <w:pPr>
        <w:pStyle w:val="APA"/>
      </w:pPr>
    </w:p>
    <w:p w:rsidR="00181117" w:rsidRDefault="00181117" w:rsidP="00181117">
      <w:pPr>
        <w:pStyle w:val="APA"/>
      </w:pPr>
    </w:p>
    <w:p w:rsidR="00181117" w:rsidRDefault="00181117" w:rsidP="00181117">
      <w:pPr>
        <w:pStyle w:val="APAHeadingCenter"/>
      </w:pPr>
      <w:bookmarkStart w:id="0" w:name="bmTitlePageTitle"/>
      <w:r>
        <w:t>Case Study 7.3</w:t>
      </w:r>
      <w:bookmarkEnd w:id="0"/>
    </w:p>
    <w:p w:rsidR="00181117" w:rsidRDefault="00181117" w:rsidP="00181117">
      <w:pPr>
        <w:pStyle w:val="APAHeadingCenter"/>
      </w:pPr>
      <w:bookmarkStart w:id="1" w:name="bmTitlePageName"/>
      <w:r>
        <w:t>Natalie Thomas</w:t>
      </w:r>
      <w:bookmarkEnd w:id="1"/>
    </w:p>
    <w:p w:rsidR="00181117" w:rsidRDefault="00181117" w:rsidP="00181117">
      <w:pPr>
        <w:pStyle w:val="APAHeadingCenter"/>
      </w:pPr>
      <w:bookmarkStart w:id="2" w:name="bmTitlePageInst"/>
      <w:r>
        <w:t>Lakeview College of Nursing</w:t>
      </w:r>
      <w:bookmarkEnd w:id="2"/>
    </w:p>
    <w:p w:rsidR="00181117" w:rsidRDefault="00181117" w:rsidP="00181117">
      <w:pPr>
        <w:pStyle w:val="APAHeadingCenter"/>
      </w:pPr>
      <w:bookmarkStart w:id="3" w:name="bmTitleAdd1"/>
      <w:bookmarkEnd w:id="3"/>
    </w:p>
    <w:p w:rsidR="00181117" w:rsidRDefault="00181117" w:rsidP="00181117">
      <w:pPr>
        <w:pStyle w:val="APAHeadingCenter"/>
      </w:pPr>
      <w:bookmarkStart w:id="4" w:name="bmTitleAdd2"/>
      <w:bookmarkEnd w:id="4"/>
    </w:p>
    <w:p w:rsidR="00181117" w:rsidRDefault="00181117" w:rsidP="00181117">
      <w:pPr>
        <w:pStyle w:val="APAHeadingCenter"/>
      </w:pPr>
      <w:bookmarkStart w:id="5" w:name="bmTitleAdd3"/>
      <w:bookmarkEnd w:id="5"/>
    </w:p>
    <w:p w:rsidR="00181117" w:rsidRDefault="00181117" w:rsidP="00181117">
      <w:pPr>
        <w:pStyle w:val="APAHeadingCenter"/>
      </w:pPr>
      <w:bookmarkStart w:id="6" w:name="bmTitleAdd4"/>
      <w:bookmarkEnd w:id="6"/>
    </w:p>
    <w:p w:rsidR="00181117" w:rsidRDefault="00181117" w:rsidP="00181117">
      <w:pPr>
        <w:pStyle w:val="APA"/>
        <w:sectPr w:rsidR="00181117" w:rsidSect="001811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181117" w:rsidRDefault="00181117" w:rsidP="00181117">
      <w:pPr>
        <w:pStyle w:val="APA"/>
        <w:sectPr w:rsidR="00181117" w:rsidSect="00181117">
          <w:headerReference w:type="first" r:id="rId12"/>
          <w:type w:val="continuous"/>
          <w:pgSz w:w="12240" w:h="15840" w:code="1"/>
          <w:pgMar w:top="1440" w:right="1440" w:bottom="1440" w:left="1440" w:header="720" w:footer="720" w:gutter="0"/>
          <w:cols w:space="720"/>
          <w:titlePg/>
          <w:docGrid w:linePitch="360"/>
        </w:sectPr>
      </w:pPr>
    </w:p>
    <w:p w:rsidR="006731BD" w:rsidRDefault="00481ACC" w:rsidP="006731BD">
      <w:pPr>
        <w:pStyle w:val="APAHeadingCenter"/>
        <w:jc w:val="left"/>
      </w:pPr>
      <w:r>
        <w:lastRenderedPageBreak/>
        <w:tab/>
      </w:r>
      <w:r w:rsidR="00CD21E9">
        <w:t xml:space="preserve">The probable cause of Mrs. </w:t>
      </w:r>
      <w:commentRangeStart w:id="7"/>
      <w:r w:rsidR="00CD21E9">
        <w:t>Stokes’s</w:t>
      </w:r>
      <w:commentRangeEnd w:id="7"/>
      <w:r w:rsidR="00B90EA7">
        <w:rPr>
          <w:rStyle w:val="CommentReference"/>
        </w:rPr>
        <w:commentReference w:id="7"/>
      </w:r>
      <w:r w:rsidR="00CD21E9">
        <w:t xml:space="preserve"> hallucinations is the </w:t>
      </w:r>
      <w:r w:rsidR="00E874B7">
        <w:t xml:space="preserve">Morphine that she is taking.  </w:t>
      </w:r>
      <w:r w:rsidR="00540B89">
        <w:t>The pharmacokinetics of drugs in the elderly is much different than that of younger people</w:t>
      </w:r>
      <w:bookmarkStart w:id="8" w:name="C409229092592593I0T409229118287037"/>
      <w:r w:rsidR="00540B89">
        <w:t>(Chau, Walker, Pai, &amp; Cho, 2008)</w:t>
      </w:r>
      <w:bookmarkEnd w:id="8"/>
      <w:r w:rsidR="00540B89">
        <w:t>.  Therefore, lower dosages often need to be administered to the elderly because of decreased elimination times</w:t>
      </w:r>
      <w:bookmarkStart w:id="9" w:name="C409229092592593I0T409229129398148"/>
      <w:r w:rsidR="00540B89">
        <w:t>(Chau et al., 2008)</w:t>
      </w:r>
      <w:bookmarkEnd w:id="9"/>
      <w:r w:rsidR="00540B89">
        <w:t xml:space="preserve">.  </w:t>
      </w:r>
      <w:r>
        <w:t xml:space="preserve">  </w:t>
      </w:r>
    </w:p>
    <w:p w:rsidR="009706FD" w:rsidRDefault="006731BD" w:rsidP="006731BD">
      <w:pPr>
        <w:pStyle w:val="APAHeadingCenter"/>
        <w:jc w:val="left"/>
      </w:pPr>
      <w:r>
        <w:tab/>
        <w:t xml:space="preserve">Mrs. Stokes’s visual hallucinations prompt medical treatment.  </w:t>
      </w:r>
      <w:r w:rsidR="00AF47D7">
        <w:t xml:space="preserve">Research has demonstrated that when opioid side effects occur, modifications should be made to the medication regimen.  </w:t>
      </w:r>
      <w:r>
        <w:t xml:space="preserve">Recommendations include degreasing the amount of the drug, switching to an alternative opioid, altering the route of medication administration, and managing the </w:t>
      </w:r>
      <w:r w:rsidR="00AD1C3F">
        <w:t>undesirable</w:t>
      </w:r>
      <w:r>
        <w:t xml:space="preserve"> symptoms through other pharmacological interventions</w:t>
      </w:r>
      <w:bookmarkStart w:id="10" w:name="C409229092592593I0T409229335416667"/>
      <w:r>
        <w:t>(Chau et al., 2008)</w:t>
      </w:r>
      <w:bookmarkEnd w:id="10"/>
      <w:r>
        <w:t>.</w:t>
      </w:r>
      <w:r w:rsidR="00475E70">
        <w:t xml:space="preserve">  However; in Mrs. Stokes’s situation, a reduction in the dose would be most appropriate.</w:t>
      </w:r>
      <w:r w:rsidR="00295BCE">
        <w:t xml:space="preserve">  The recommendation is to reduce the dose by one quarter to one half</w:t>
      </w:r>
      <w:bookmarkStart w:id="11" w:name="C409229092592593I0T409229413194444"/>
      <w:r w:rsidR="00295BCE">
        <w:t>(Chau et al., 2008)</w:t>
      </w:r>
      <w:bookmarkEnd w:id="11"/>
      <w:r w:rsidR="00295BCE">
        <w:t>.</w:t>
      </w:r>
    </w:p>
    <w:p w:rsidR="0080142C" w:rsidRDefault="009706FD" w:rsidP="0080142C">
      <w:pPr>
        <w:pStyle w:val="APA"/>
      </w:pPr>
      <w:r>
        <w:tab/>
        <w:t>Mrs. Stokes may still be having hallucinations due to medication withdraw</w:t>
      </w:r>
      <w:r w:rsidR="00744918">
        <w:t>al</w:t>
      </w:r>
      <w:r w:rsidR="00D50158">
        <w:t xml:space="preserve"> and/</w:t>
      </w:r>
      <w:r w:rsidR="000E68CD">
        <w:t xml:space="preserve"> </w:t>
      </w:r>
      <w:r w:rsidR="00A14815">
        <w:t xml:space="preserve">or </w:t>
      </w:r>
      <w:r w:rsidR="00D50158">
        <w:t>sleep interruptions</w:t>
      </w:r>
      <w:r w:rsidR="00E30E14">
        <w:t xml:space="preserve">.  The article states that Mrs. Stokes has been taken off of her morphine, so hallucinations from medication withdraw would make sense. </w:t>
      </w:r>
      <w:r w:rsidR="0080142C">
        <w:t xml:space="preserve">  Additionally, visual hallucinations are more likely to be experienced by individuals who are tired</w:t>
      </w:r>
      <w:bookmarkStart w:id="12" w:name="C409229662847222I0T409229681597222"/>
      <w:r w:rsidR="0080142C">
        <w:t>(Teeple, Caplan, &amp; Stern, 2009)</w:t>
      </w:r>
      <w:bookmarkEnd w:id="12"/>
      <w:r w:rsidR="00621142">
        <w:t>.</w:t>
      </w:r>
      <w:r w:rsidR="007B1735">
        <w:t xml:space="preserve"> Mrs. Stokes has been in the hospital, so a good assumption may be that she is not getting adequate sleep.</w:t>
      </w:r>
      <w:r w:rsidR="00B90EA7">
        <w:t xml:space="preserve">    </w:t>
      </w:r>
      <w:r w:rsidR="00B90EA7" w:rsidRPr="00B90EA7">
        <w:rPr>
          <w:rFonts w:ascii="ITCGaramondStd-Bk" w:hAnsi="ITCGaramondStd-Bk" w:cs="ITCGaramondStd-Bk"/>
          <w:color w:val="FF0000"/>
        </w:rPr>
        <w:t>Sleep disturbances, dementia, delirium, and migraines</w:t>
      </w:r>
    </w:p>
    <w:p w:rsidR="0080142C" w:rsidRDefault="00B07D3F" w:rsidP="0080142C">
      <w:pPr>
        <w:pStyle w:val="APA"/>
      </w:pPr>
      <w:r>
        <w:t>There are many treatment options for hallucinations. However, treatment options are chosen base on the etiology of the hallucinations</w:t>
      </w:r>
      <w:bookmarkStart w:id="13" w:name="C409229662847222I0T409229896643519"/>
      <w:r w:rsidR="00900821">
        <w:t xml:space="preserve"> </w:t>
      </w:r>
      <w:r>
        <w:t>(Teeple et al., 2009)</w:t>
      </w:r>
      <w:bookmarkEnd w:id="13"/>
      <w:r w:rsidR="00900821">
        <w:t>.  The case study suggests that delirium is causing Ms. Stokes’s hallucinations, and the drug that has been prescribed is Seroquel</w:t>
      </w:r>
      <w:bookmarkStart w:id="14" w:name="C409229926388889I0T409229985763889"/>
      <w:r w:rsidR="00900821">
        <w:t>(Bartlett &amp; Kautz, 2011)</w:t>
      </w:r>
      <w:bookmarkEnd w:id="14"/>
      <w:r w:rsidR="00900821">
        <w:t>.</w:t>
      </w:r>
      <w:r w:rsidR="00C31388">
        <w:t xml:space="preserve">  The patient and her family should understand this medication and its precautions.  Ms. Stokes should avoid cola tree, hops, nettle, nutmeg, betel palm, and kava while taking this medication</w:t>
      </w:r>
      <w:bookmarkStart w:id="15" w:name="C408017187384259I0T409236885185185"/>
      <w:r w:rsidR="00C31388">
        <w:t>(</w:t>
      </w:r>
      <w:r w:rsidR="00C31388">
        <w:rPr>
          <w:i/>
        </w:rPr>
        <w:t>Mosby’s 2012 Nursing Drug Reference</w:t>
      </w:r>
      <w:r w:rsidR="00C31388">
        <w:t>, 2012)</w:t>
      </w:r>
      <w:bookmarkEnd w:id="15"/>
      <w:r w:rsidR="00C31388">
        <w:t xml:space="preserve">.  Ms. Stokes </w:t>
      </w:r>
      <w:r w:rsidR="00C31388">
        <w:lastRenderedPageBreak/>
        <w:t>should not cut or chew the medication and she should avoid alcohol and other CNS depressants while on Seroquel</w:t>
      </w:r>
      <w:bookmarkStart w:id="16" w:name="C408017187384259I0T409236895717593"/>
      <w:r w:rsidR="00C31388">
        <w:t>(</w:t>
      </w:r>
      <w:r w:rsidR="00C31388">
        <w:rPr>
          <w:i/>
        </w:rPr>
        <w:t>Mosby’s 2012 Nursing Drug Reference</w:t>
      </w:r>
      <w:r w:rsidR="00C31388">
        <w:t>, 2012)</w:t>
      </w:r>
      <w:bookmarkEnd w:id="16"/>
      <w:r w:rsidR="00C31388">
        <w:t xml:space="preserve">.  The nurse should also inform the patient and her family to watch for suicidal thoughts, have recommended blood work checked, avoid operating machinery if she becomes tired, and to be careful when getting out of </w:t>
      </w:r>
      <w:r w:rsidR="00C8686F">
        <w:t>a seated</w:t>
      </w:r>
      <w:r w:rsidR="00C31388">
        <w:t xml:space="preserve"> or lying position to avoid orthostatic </w:t>
      </w:r>
      <w:proofErr w:type="gramStart"/>
      <w:r w:rsidR="00C31388">
        <w:t>hypotension</w:t>
      </w:r>
      <w:bookmarkStart w:id="17" w:name="C408017187384259I0T409236920023148"/>
      <w:r w:rsidR="00C31388">
        <w:t>(</w:t>
      </w:r>
      <w:proofErr w:type="gramEnd"/>
      <w:r w:rsidR="00C31388">
        <w:rPr>
          <w:i/>
        </w:rPr>
        <w:t>Mosby’s 2012 Nursing Drug Reference</w:t>
      </w:r>
      <w:r w:rsidR="00C31388">
        <w:t>, 2012)</w:t>
      </w:r>
      <w:bookmarkEnd w:id="17"/>
      <w:r w:rsidR="00B90EA7">
        <w:t xml:space="preserve">    </w:t>
      </w:r>
    </w:p>
    <w:p w:rsidR="00B90EA7" w:rsidRPr="00B90EA7" w:rsidRDefault="00B90EA7" w:rsidP="00B90EA7">
      <w:pPr>
        <w:overflowPunct/>
        <w:textAlignment w:val="auto"/>
        <w:rPr>
          <w:color w:val="FF0000"/>
        </w:rPr>
      </w:pPr>
      <w:proofErr w:type="gramStart"/>
      <w:r w:rsidRPr="00B90EA7">
        <w:rPr>
          <w:rFonts w:ascii="ITCGaramondStd-Bk" w:hAnsi="ITCGaramondStd-Bk" w:cs="ITCGaramondStd-Bk"/>
          <w:color w:val="FF0000"/>
        </w:rPr>
        <w:t>May take several weeks to be effective.</w:t>
      </w:r>
      <w:proofErr w:type="gramEnd"/>
      <w:r w:rsidRPr="00B90EA7">
        <w:rPr>
          <w:rFonts w:ascii="ITCGaramondStd-Bk" w:hAnsi="ITCGaramondStd-Bk" w:cs="ITCGaramondStd-Bk"/>
          <w:color w:val="FF0000"/>
        </w:rPr>
        <w:t xml:space="preserve"> Avoid drinking grapefruit juice. Side effects</w:t>
      </w:r>
      <w:r>
        <w:rPr>
          <w:rFonts w:ascii="ITCGaramondStd-Bk" w:hAnsi="ITCGaramondStd-Bk" w:cs="ITCGaramondStd-Bk"/>
          <w:color w:val="FF0000"/>
        </w:rPr>
        <w:t xml:space="preserve"> </w:t>
      </w:r>
      <w:r w:rsidRPr="00B90EA7">
        <w:rPr>
          <w:rFonts w:ascii="ITCGaramondStd-Bk" w:hAnsi="ITCGaramondStd-Bk" w:cs="ITCGaramondStd-Bk"/>
          <w:color w:val="FF0000"/>
        </w:rPr>
        <w:t>that should be reported to the doctor include dizziness, fainting, drowsiness, and</w:t>
      </w:r>
      <w:r>
        <w:rPr>
          <w:rFonts w:ascii="ITCGaramondStd-Bk" w:hAnsi="ITCGaramondStd-Bk" w:cs="ITCGaramondStd-Bk"/>
          <w:color w:val="FF0000"/>
        </w:rPr>
        <w:t xml:space="preserve"> </w:t>
      </w:r>
      <w:r w:rsidRPr="00B90EA7">
        <w:rPr>
          <w:rFonts w:ascii="ITCGaramondStd-Bk" w:hAnsi="ITCGaramondStd-Bk" w:cs="ITCGaramondStd-Bk"/>
          <w:color w:val="FF0000"/>
        </w:rPr>
        <w:t>constipation.</w:t>
      </w:r>
    </w:p>
    <w:p w:rsidR="002F3C78" w:rsidRDefault="009A707D" w:rsidP="0080142C">
      <w:pPr>
        <w:pStyle w:val="APA"/>
      </w:pPr>
      <w:proofErr w:type="spellStart"/>
      <w:r>
        <w:t>Seroquel</w:t>
      </w:r>
      <w:proofErr w:type="spellEnd"/>
      <w:r w:rsidR="00D950FD">
        <w:t xml:space="preserve"> is</w:t>
      </w:r>
      <w:r w:rsidR="00B87F82">
        <w:t xml:space="preserve"> also </w:t>
      </w:r>
      <w:r>
        <w:t xml:space="preserve">recommended as a therapy for </w:t>
      </w:r>
      <w:proofErr w:type="gramStart"/>
      <w:r>
        <w:t>Parkinson’</w:t>
      </w:r>
      <w:r w:rsidR="00550575">
        <w:t>s Disease</w:t>
      </w:r>
      <w:proofErr w:type="gramEnd"/>
      <w:r w:rsidR="00550575">
        <w:t xml:space="preserve">.  </w:t>
      </w:r>
      <w:r>
        <w:t>The rationale behind this is that</w:t>
      </w:r>
      <w:r w:rsidR="00B87F82">
        <w:t xml:space="preserve"> symptoms of dementia, like visual hallucinations, </w:t>
      </w:r>
      <w:r w:rsidR="00887C77">
        <w:t>are parallel to those seen in</w:t>
      </w:r>
      <w:r w:rsidR="00B87F82">
        <w:t xml:space="preserve"> many clients </w:t>
      </w:r>
      <w:r w:rsidR="00D32787">
        <w:t xml:space="preserve">who have Parkinson’s </w:t>
      </w:r>
      <w:r w:rsidR="00B87F82">
        <w:t>Disease</w:t>
      </w:r>
      <w:bookmarkStart w:id="18" w:name="C409229662847222I0T409239300231481"/>
      <w:r w:rsidR="00B87F82">
        <w:t xml:space="preserve"> (Teeple et al., 2009)</w:t>
      </w:r>
      <w:bookmarkEnd w:id="18"/>
      <w:r w:rsidR="00B87F82">
        <w:t>.</w:t>
      </w:r>
      <w:r w:rsidR="009E1EAF">
        <w:t xml:space="preserve"> </w:t>
      </w:r>
      <w:r w:rsidR="002F3C78">
        <w:t xml:space="preserve"> Hence, it makes sense that similar treatment options would be effective.</w:t>
      </w:r>
      <w:r w:rsidR="00B90EA7">
        <w:t xml:space="preserve">   </w:t>
      </w:r>
    </w:p>
    <w:p w:rsidR="00B90EA7" w:rsidRPr="00B90EA7" w:rsidRDefault="00B90EA7" w:rsidP="00B90EA7">
      <w:pPr>
        <w:overflowPunct/>
        <w:textAlignment w:val="auto"/>
        <w:rPr>
          <w:color w:val="FF0000"/>
        </w:rPr>
      </w:pPr>
      <w:proofErr w:type="spellStart"/>
      <w:r w:rsidRPr="00B90EA7">
        <w:rPr>
          <w:rFonts w:ascii="ITCGaramondStd-Bk" w:hAnsi="ITCGaramondStd-Bk" w:cs="ITCGaramondStd-Bk"/>
          <w:color w:val="FF0000"/>
        </w:rPr>
        <w:t>Quetapine</w:t>
      </w:r>
      <w:proofErr w:type="spellEnd"/>
      <w:r w:rsidRPr="00B90EA7">
        <w:rPr>
          <w:rFonts w:ascii="ITCGaramondStd-Bk" w:hAnsi="ITCGaramondStd-Bk" w:cs="ITCGaramondStd-Bk"/>
          <w:color w:val="FF0000"/>
        </w:rPr>
        <w:t xml:space="preserve"> (and </w:t>
      </w:r>
      <w:proofErr w:type="spellStart"/>
      <w:r w:rsidRPr="00B90EA7">
        <w:rPr>
          <w:rFonts w:ascii="ITCGaramondStd-Bk" w:hAnsi="ITCGaramondStd-Bk" w:cs="ITCGaramondStd-Bk"/>
          <w:color w:val="FF0000"/>
        </w:rPr>
        <w:t>clozapine</w:t>
      </w:r>
      <w:proofErr w:type="spellEnd"/>
      <w:r w:rsidRPr="00B90EA7">
        <w:rPr>
          <w:rFonts w:ascii="ITCGaramondStd-Bk" w:hAnsi="ITCGaramondStd-Bk" w:cs="ITCGaramondStd-Bk"/>
          <w:color w:val="FF0000"/>
        </w:rPr>
        <w:t xml:space="preserve">) have a low affinity for dopamine receptors, and thus </w:t>
      </w:r>
      <w:proofErr w:type="spellStart"/>
      <w:r w:rsidRPr="00B90EA7">
        <w:rPr>
          <w:rFonts w:ascii="ITCGaramondStd-Bk" w:hAnsi="ITCGaramondStd-Bk" w:cs="ITCGaramondStd-Bk"/>
          <w:color w:val="FF0000"/>
        </w:rPr>
        <w:t>donot</w:t>
      </w:r>
      <w:proofErr w:type="spellEnd"/>
      <w:r w:rsidRPr="00B90EA7">
        <w:rPr>
          <w:rFonts w:ascii="ITCGaramondStd-Bk" w:hAnsi="ITCGaramondStd-Bk" w:cs="ITCGaramondStd-Bk"/>
          <w:color w:val="FF0000"/>
        </w:rPr>
        <w:t xml:space="preserve"> exacerbate </w:t>
      </w:r>
      <w:proofErr w:type="spellStart"/>
      <w:r w:rsidRPr="00B90EA7">
        <w:rPr>
          <w:rFonts w:ascii="ITCGaramondStd-Bk" w:hAnsi="ITCGaramondStd-Bk" w:cs="ITCGaramondStd-Bk"/>
          <w:color w:val="FF0000"/>
        </w:rPr>
        <w:t>Parkinsonian</w:t>
      </w:r>
      <w:proofErr w:type="spellEnd"/>
      <w:r w:rsidRPr="00B90EA7">
        <w:rPr>
          <w:rFonts w:ascii="ITCGaramondStd-Bk" w:hAnsi="ITCGaramondStd-Bk" w:cs="ITCGaramondStd-Bk"/>
          <w:color w:val="FF0000"/>
        </w:rPr>
        <w:t xml:space="preserve"> symptoms.</w:t>
      </w:r>
    </w:p>
    <w:p w:rsidR="00B90EA7" w:rsidRPr="00B90EA7" w:rsidRDefault="00B90EA7" w:rsidP="0080142C">
      <w:pPr>
        <w:pStyle w:val="APA"/>
        <w:rPr>
          <w:color w:val="FF0000"/>
        </w:rPr>
      </w:pPr>
    </w:p>
    <w:p w:rsidR="00D92DA2" w:rsidRDefault="00C64FC4" w:rsidP="0080142C">
      <w:pPr>
        <w:pStyle w:val="APA"/>
      </w:pPr>
      <w:r>
        <w:t xml:space="preserve">Visual hallucinations can stem from a myriad of causes.  These can include an interruption in the </w:t>
      </w:r>
      <w:r w:rsidR="00AB6D53">
        <w:t>makeup</w:t>
      </w:r>
      <w:r>
        <w:t xml:space="preserve"> of the brain, a disruption of nerve impulses, </w:t>
      </w:r>
      <w:r w:rsidR="00AB6D53">
        <w:t>and from psychodynamic   origins</w:t>
      </w:r>
      <w:bookmarkStart w:id="19" w:name="C409229662847222I0T409248957638889"/>
      <w:r w:rsidR="00AB6D53">
        <w:t>(Teeple et al., 2009)</w:t>
      </w:r>
      <w:bookmarkEnd w:id="19"/>
      <w:r w:rsidR="00AB6D53">
        <w:t>.  The means in which the causes of visual hallucinations can come into play include irritation, such as seizures.  In addition, lack of sleep or eye sight deficiency can contribute to hallucinations</w:t>
      </w:r>
      <w:bookmarkStart w:id="20" w:name="C409229662847222I0T409248991435185"/>
      <w:r w:rsidR="00D8305B">
        <w:t xml:space="preserve"> </w:t>
      </w:r>
      <w:r w:rsidR="00AB6D53">
        <w:t>(Teeple et al., 2009)</w:t>
      </w:r>
      <w:bookmarkEnd w:id="20"/>
      <w:r w:rsidR="00790F1C">
        <w:t>.</w:t>
      </w:r>
    </w:p>
    <w:p w:rsidR="00B90EA7" w:rsidRPr="00B90EA7" w:rsidRDefault="00B90EA7" w:rsidP="00B90EA7">
      <w:pPr>
        <w:overflowPunct/>
        <w:textAlignment w:val="auto"/>
        <w:rPr>
          <w:color w:val="FF0000"/>
        </w:rPr>
      </w:pPr>
      <w:r w:rsidRPr="00B90EA7">
        <w:rPr>
          <w:rFonts w:ascii="ITCGaramondStd-Bk" w:hAnsi="ITCGaramondStd-Bk" w:cs="ITCGaramondStd-Bk"/>
          <w:color w:val="FF0000"/>
        </w:rPr>
        <w:t>Either the lack of sleep or the pain medications or the time she was under anesthesia may have caused her brain to be “irritated.” She is most likely to experience these hallucinations when she is drowsy.</w:t>
      </w:r>
    </w:p>
    <w:p w:rsidR="00B90EA7" w:rsidRDefault="00B90EA7" w:rsidP="002C6355">
      <w:pPr>
        <w:pStyle w:val="APA"/>
      </w:pPr>
    </w:p>
    <w:p w:rsidR="002C6355" w:rsidRDefault="003A47FB" w:rsidP="002C6355">
      <w:pPr>
        <w:pStyle w:val="APA"/>
      </w:pPr>
      <w:r>
        <w:t>Carol should approach her grandmother in a therapeutic manner.  A person who is not thinking correctly should be gently brought back to reality</w:t>
      </w:r>
      <w:bookmarkStart w:id="21" w:name="C409255604513889I0T409255618634259"/>
      <w:r w:rsidR="002B120B">
        <w:t xml:space="preserve"> </w:t>
      </w:r>
      <w:r w:rsidR="002C6355">
        <w:t>(Curtis, 2008</w:t>
      </w:r>
      <w:bookmarkEnd w:id="21"/>
      <w:r w:rsidR="0068179A">
        <w:t xml:space="preserve">).  </w:t>
      </w:r>
      <w:r>
        <w:t>So, telling her grandmother that she is experiencing a hallucination and that there</w:t>
      </w:r>
      <w:r w:rsidR="008857BE">
        <w:t xml:space="preserve"> are not bugs on the wall could </w:t>
      </w:r>
      <w:r>
        <w:t xml:space="preserve">be a good start.  </w:t>
      </w:r>
      <w:r w:rsidR="0068179A">
        <w:t xml:space="preserve">  Other suggestions include </w:t>
      </w:r>
      <w:r w:rsidR="00A57E59">
        <w:t>calli</w:t>
      </w:r>
      <w:r w:rsidR="00D86B4C">
        <w:t xml:space="preserve">ng  Ms. </w:t>
      </w:r>
      <w:r w:rsidR="00621142">
        <w:t>Stokes by her name, encouraging</w:t>
      </w:r>
      <w:r w:rsidR="00DD19F4">
        <w:t xml:space="preserve"> </w:t>
      </w:r>
      <w:r w:rsidR="00DD19F4">
        <w:lastRenderedPageBreak/>
        <w:t>auditory a</w:t>
      </w:r>
      <w:r w:rsidR="00F3775B">
        <w:t>ids such as television or music</w:t>
      </w:r>
      <w:r w:rsidR="00980C7A">
        <w:t xml:space="preserve">, </w:t>
      </w:r>
      <w:r w:rsidR="00F3775B">
        <w:t>and refrain</w:t>
      </w:r>
      <w:r w:rsidR="00621142">
        <w:t>ing</w:t>
      </w:r>
      <w:r w:rsidR="00F3775B">
        <w:t xml:space="preserve"> from rushing</w:t>
      </w:r>
      <w:r w:rsidR="00FF4F25">
        <w:t xml:space="preserve"> the her</w:t>
      </w:r>
      <w:bookmarkStart w:id="22" w:name="C409255604513889I0T409255721643519"/>
      <w:r w:rsidR="001748F1">
        <w:t xml:space="preserve"> </w:t>
      </w:r>
      <w:r w:rsidR="00FF4F25">
        <w:t>(Curtis, 2008)</w:t>
      </w:r>
      <w:bookmarkEnd w:id="22"/>
      <w:r w:rsidR="001748F1">
        <w:t xml:space="preserve">. </w:t>
      </w:r>
      <w:r w:rsidR="008857BE">
        <w:t>Promoting adequate rest may aid in the prevention of the hallucinations and would also be a good suggestion.</w:t>
      </w:r>
      <w:r w:rsidR="00766457">
        <w:t xml:space="preserve"> </w:t>
      </w:r>
    </w:p>
    <w:p w:rsidR="00D86B4C" w:rsidRPr="00FF4F25" w:rsidRDefault="00D86B4C" w:rsidP="002C6355">
      <w:pPr>
        <w:pStyle w:val="APA"/>
      </w:pPr>
      <w:r>
        <w:t xml:space="preserve">As far as recurring hallucinations, it is difficult to say with certainty whether or not Ms. Stokes will </w:t>
      </w:r>
      <w:r w:rsidR="00596E11">
        <w:t xml:space="preserve">continue to </w:t>
      </w:r>
      <w:r>
        <w:t xml:space="preserve">have them.  </w:t>
      </w:r>
      <w:r w:rsidR="00F72759">
        <w:t>The likelihood that she will have them again will be reduced wi</w:t>
      </w:r>
      <w:r w:rsidR="005245DE">
        <w:t xml:space="preserve">th the fact that she is off of </w:t>
      </w:r>
      <w:r w:rsidR="00F72759">
        <w:t xml:space="preserve">the </w:t>
      </w:r>
      <w:r w:rsidR="00CD2350">
        <w:t>opioid</w:t>
      </w:r>
      <w:r w:rsidR="00744918">
        <w:t xml:space="preserve"> analgesic</w:t>
      </w:r>
      <w:r w:rsidR="00F72759">
        <w:t xml:space="preserve"> and also most likely receiving adequate rest.</w:t>
      </w:r>
      <w:r w:rsidR="00162508">
        <w:t xml:space="preserve"> </w:t>
      </w:r>
      <w:r w:rsidR="00596E11">
        <w:t xml:space="preserve">  However, research has suggested that hallucinations have the potential to continue for a lengthy period of time</w:t>
      </w:r>
      <w:bookmarkStart w:id="23" w:name="C409229662847222I0T409268454629630"/>
      <w:r w:rsidR="00596E11">
        <w:t>(Teeple et al., 2009)</w:t>
      </w:r>
      <w:bookmarkEnd w:id="23"/>
      <w:r w:rsidR="00596E11">
        <w:t>.  If the hallucinations continue, Ms. Stokes should see her primary care physician to rule out other etiologies associated with the hallucinations.</w:t>
      </w:r>
      <w:r w:rsidR="00162508">
        <w:t xml:space="preserve"> </w:t>
      </w:r>
      <w:r w:rsidR="0067464F">
        <w:t xml:space="preserve">However, regardless of whether or not the hallucinations continue, Ms. Stokes should </w:t>
      </w:r>
      <w:r w:rsidR="00790F1C">
        <w:t>keep and</w:t>
      </w:r>
      <w:r w:rsidR="0067464F">
        <w:t xml:space="preserve"> attend all of her regularly scheduled doctor’s appointments.</w:t>
      </w:r>
    </w:p>
    <w:p w:rsidR="002C6355" w:rsidRDefault="002C6355">
      <w:pPr>
        <w:overflowPunct/>
        <w:autoSpaceDE/>
        <w:autoSpaceDN/>
        <w:adjustRightInd/>
        <w:textAlignment w:val="auto"/>
        <w:rPr>
          <w:sz w:val="24"/>
        </w:rPr>
      </w:pPr>
      <w:r>
        <w:br w:type="page"/>
      </w:r>
    </w:p>
    <w:p w:rsidR="002C6355" w:rsidRDefault="002C6355" w:rsidP="002C6355">
      <w:pPr>
        <w:pStyle w:val="APAHeadingCenter"/>
      </w:pPr>
      <w:r>
        <w:lastRenderedPageBreak/>
        <w:t>References</w:t>
      </w:r>
    </w:p>
    <w:p w:rsidR="002C6355" w:rsidRDefault="002C6355" w:rsidP="002C6355">
      <w:pPr>
        <w:pStyle w:val="APAReference"/>
      </w:pPr>
      <w:bookmarkStart w:id="24" w:name="R409229926388889I0"/>
      <w:r>
        <w:t xml:space="preserve">Bartlett, R., &amp; Kautz, D. D. (2011). Somatosensory Disturbance. In D. J. Bowles (Ed.), </w:t>
      </w:r>
      <w:r>
        <w:rPr>
          <w:i/>
        </w:rPr>
        <w:t>Geronyology case studies:  100 narratives for learning</w:t>
      </w:r>
      <w:r>
        <w:t xml:space="preserve"> (pp. 73-74). New York, NY: Springer.</w:t>
      </w:r>
      <w:bookmarkEnd w:id="24"/>
    </w:p>
    <w:p w:rsidR="002C6355" w:rsidRDefault="002C6355" w:rsidP="002C6355">
      <w:pPr>
        <w:pStyle w:val="APAReference"/>
      </w:pPr>
      <w:bookmarkStart w:id="25" w:name="R409229092592593I0"/>
      <w:r>
        <w:t xml:space="preserve">Chau, Walker, Pai, &amp; Cho (2008, June). Opiates and elderly:  Use and side effects. </w:t>
      </w:r>
      <w:r>
        <w:rPr>
          <w:i/>
        </w:rPr>
        <w:t>Journal of Clinical Interventions in Aging</w:t>
      </w:r>
      <w:r>
        <w:t xml:space="preserve">, </w:t>
      </w:r>
      <w:r>
        <w:rPr>
          <w:i/>
        </w:rPr>
        <w:t>3</w:t>
      </w:r>
      <w:r>
        <w:t>, 273-278.</w:t>
      </w:r>
      <w:bookmarkEnd w:id="25"/>
    </w:p>
    <w:p w:rsidR="002C6355" w:rsidRDefault="002C6355" w:rsidP="002C6355">
      <w:pPr>
        <w:pStyle w:val="APAReference"/>
      </w:pPr>
      <w:bookmarkStart w:id="26" w:name="R409255604513889I0"/>
      <w:r>
        <w:t>Curtis, J. (2008). Helping a person who is hallucinating. Retrieved from http://www.revolutionhealth.com/articles/helping-a-person-who-is-hallucinating/aa48238</w:t>
      </w:r>
      <w:bookmarkEnd w:id="26"/>
    </w:p>
    <w:p w:rsidR="002C6355" w:rsidRDefault="002C6355" w:rsidP="002C6355">
      <w:pPr>
        <w:pStyle w:val="APAReference"/>
      </w:pPr>
      <w:bookmarkStart w:id="27" w:name="R408017187384259I0"/>
      <w:r>
        <w:rPr>
          <w:i/>
        </w:rPr>
        <w:t>Mosby’s 2012 nursing drug reference</w:t>
      </w:r>
      <w:r>
        <w:t xml:space="preserve"> (25th ed.). (2012). St. Louis, MO: Elsevier Mosby.</w:t>
      </w:r>
      <w:bookmarkEnd w:id="27"/>
    </w:p>
    <w:p w:rsidR="002C6355" w:rsidRPr="002C6355" w:rsidRDefault="002C6355" w:rsidP="002C6355">
      <w:pPr>
        <w:pStyle w:val="APAReference"/>
      </w:pPr>
      <w:bookmarkStart w:id="28" w:name="R409229662847222I0"/>
      <w:r>
        <w:t xml:space="preserve">Teeple, R. C., Caplan, J. P., &amp; Stern, T. A. (2009). Visual hallucination:  Differential diagnosis and treatment. </w:t>
      </w:r>
      <w:r>
        <w:rPr>
          <w:i/>
        </w:rPr>
        <w:t>Primary Care Companion</w:t>
      </w:r>
      <w:r>
        <w:t xml:space="preserve">, </w:t>
      </w:r>
      <w:r>
        <w:rPr>
          <w:i/>
        </w:rPr>
        <w:t>11</w:t>
      </w:r>
      <w:r>
        <w:t>(1), 26-32.</w:t>
      </w:r>
      <w:bookmarkEnd w:id="28"/>
    </w:p>
    <w:p w:rsidR="00C31388" w:rsidRDefault="00C31388" w:rsidP="00C31388">
      <w:pPr>
        <w:pStyle w:val="APAHeadingCenter"/>
      </w:pPr>
    </w:p>
    <w:sectPr w:rsidR="00C31388" w:rsidSect="0018111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1-27T23:14:00Z" w:initials="M">
    <w:p w:rsidR="00B90EA7" w:rsidRDefault="00B90EA7">
      <w:pPr>
        <w:pStyle w:val="CommentText"/>
      </w:pPr>
      <w:r>
        <w:rPr>
          <w:rStyle w:val="CommentReference"/>
        </w:rPr>
        <w:annotationRef/>
      </w:r>
      <w:r>
        <w:t>Need a title on this page please and number your question replies so ill know what is what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4B2" w:rsidRDefault="000A74B2">
      <w:r>
        <w:separator/>
      </w:r>
    </w:p>
  </w:endnote>
  <w:endnote w:type="continuationSeparator" w:id="0">
    <w:p w:rsidR="000A74B2" w:rsidRDefault="000A7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A7" w:rsidRDefault="00B90E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A7" w:rsidRDefault="00B90E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A7" w:rsidRDefault="00B90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4B2" w:rsidRDefault="000A74B2">
      <w:r>
        <w:separator/>
      </w:r>
    </w:p>
  </w:footnote>
  <w:footnote w:type="continuationSeparator" w:id="0">
    <w:p w:rsidR="000A74B2" w:rsidRDefault="000A7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EA7" w:rsidRDefault="00B90E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17" w:rsidRPr="00181117" w:rsidRDefault="00181117" w:rsidP="00181117">
    <w:pPr>
      <w:pStyle w:val="APAPageHeading"/>
    </w:pPr>
    <w:r>
      <w:t>CASE STUDY 7.3</w:t>
    </w:r>
    <w:r>
      <w:tab/>
    </w:r>
    <w:fldSimple w:instr=" PAGE  \* MERGEFORMAT ">
      <w:r w:rsidR="00B90EA7">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17" w:rsidRPr="00181117" w:rsidRDefault="00181117" w:rsidP="00181117">
    <w:pPr>
      <w:pStyle w:val="APAPageHeading"/>
    </w:pPr>
    <w:r>
      <w:t>Running head: CASE STUDY 7.3</w:t>
    </w:r>
    <w:r>
      <w:tab/>
    </w:r>
    <w:fldSimple w:instr=" PAGE  \* MERGEFORMAT ">
      <w:r w:rsidR="00B90EA7">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17" w:rsidRPr="00181117" w:rsidRDefault="00181117" w:rsidP="00181117">
    <w:pPr>
      <w:pStyle w:val="APAPageHeading"/>
    </w:pPr>
    <w:r>
      <w:t>CASE STUDY 7.3</w:t>
    </w:r>
    <w:r>
      <w:tab/>
    </w:r>
    <w:fldSimple w:instr=" PAGE  \* MERGEFORMAT ">
      <w:r w:rsidR="00B90EA7">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docVars>
    <w:docVar w:name="408017187384259I0" w:val="*1,600˜15Mosby’s 2012 nursing drug reference˜1234Mosby’s 2012 Nursing Drug Reference˜2201˜15225th˜21951˜21940˜1449˜12032012˜110St. Louis, MO˜111Elsevier Mosby˜269˜1196˜1609˜"/>
    <w:docVar w:name="409229092592593I0" w:val="*1,60˜11~~Chau~~~Walker~~~Pai~~~Cho~˜12032008˜2331˜1241June˜13Opiates and elderly:  Use and side effects˜16Journal of Clinical Interventions in Aging˜2681˜1863˜210˜181˜2711˜1163273-278˜21750˜2690˜1196˜1141˜"/>
    <w:docVar w:name="409229662847222I0" w:val="*1,60˜11Ryan~C~Teeple~Jason~P~Caplan~Theodore~A~Stern~˜12032009˜2330˜1241˜13Visual hallucination:  Differential diagnosis and treatment˜16Primary Care Companion˜2681˜18611˜211˜1811˜2711˜116326-32˜21750˜269˜1196˜1141˜"/>
    <w:docVar w:name="409229926388889I0" w:val="*1,221˜11Robin~~Bartlett~Donald~D~Kautz~˜12032011˜14Somatosensory Disturbance˜21831˜17Donna~J~Bowles~˜15Geronyology case studies:  100 narratives for learning˜2200˜152˜2711˜241˜173˜17173˜17274˜1603˜21951˜21940˜110New York, NY˜111Springer˜1449˜269˜1196˜1609˜"/>
    <w:docVar w:name="409255604513889I0" w:val="*1,262˜11Jeannette~~Curtis~˜2981˜122008˜13Helping a person who is hallucinating˜2701˜1112˜112http://www.revolutionhealth.com/articles/helping-a-person-who-is-hallucinating/aa48238 ˜"/>
    <w:docVar w:name="bmHeaderInfo" w:val="CASE STUDY 7.3"/>
    <w:docVar w:name="cIsAbstract" w:val="False"/>
    <w:docVar w:name="cPaperAPAOrMLA" w:val="1"/>
    <w:docVar w:name="cUniquePaperID" w:val="409228943750000I0"/>
    <w:docVar w:name="LastEditedVersion" w:val="5"/>
  </w:docVars>
  <w:rsids>
    <w:rsidRoot w:val="00CD21E9"/>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4B2"/>
    <w:rsid w:val="000A7C2C"/>
    <w:rsid w:val="000B0007"/>
    <w:rsid w:val="000B170D"/>
    <w:rsid w:val="000B18A9"/>
    <w:rsid w:val="000B25A0"/>
    <w:rsid w:val="000B4365"/>
    <w:rsid w:val="000B772C"/>
    <w:rsid w:val="000C03BF"/>
    <w:rsid w:val="000C11DE"/>
    <w:rsid w:val="000C1FC5"/>
    <w:rsid w:val="000C6EAB"/>
    <w:rsid w:val="000C7EF4"/>
    <w:rsid w:val="000D139B"/>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68CD"/>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2508"/>
    <w:rsid w:val="00164E7D"/>
    <w:rsid w:val="00165696"/>
    <w:rsid w:val="0016796B"/>
    <w:rsid w:val="001717AD"/>
    <w:rsid w:val="001748F1"/>
    <w:rsid w:val="0017576B"/>
    <w:rsid w:val="00176C2C"/>
    <w:rsid w:val="00181117"/>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55"/>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6DF5"/>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150"/>
    <w:rsid w:val="00283345"/>
    <w:rsid w:val="00285FE5"/>
    <w:rsid w:val="00286880"/>
    <w:rsid w:val="00286B5B"/>
    <w:rsid w:val="002871C1"/>
    <w:rsid w:val="002909A0"/>
    <w:rsid w:val="002918EA"/>
    <w:rsid w:val="0029232B"/>
    <w:rsid w:val="00293639"/>
    <w:rsid w:val="00293F0C"/>
    <w:rsid w:val="00295BCE"/>
    <w:rsid w:val="00296369"/>
    <w:rsid w:val="002A5CB7"/>
    <w:rsid w:val="002A5F46"/>
    <w:rsid w:val="002A7EDF"/>
    <w:rsid w:val="002B120B"/>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355"/>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3C78"/>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1CF5"/>
    <w:rsid w:val="003A2293"/>
    <w:rsid w:val="003A2486"/>
    <w:rsid w:val="003A2678"/>
    <w:rsid w:val="003A3C20"/>
    <w:rsid w:val="003A3D10"/>
    <w:rsid w:val="003A3D7A"/>
    <w:rsid w:val="003A46C9"/>
    <w:rsid w:val="003A47FB"/>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96A"/>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5E70"/>
    <w:rsid w:val="00476096"/>
    <w:rsid w:val="00480D65"/>
    <w:rsid w:val="00480F4F"/>
    <w:rsid w:val="004810F3"/>
    <w:rsid w:val="00481ACC"/>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45DE"/>
    <w:rsid w:val="005257C6"/>
    <w:rsid w:val="005258B0"/>
    <w:rsid w:val="005260AF"/>
    <w:rsid w:val="005278D1"/>
    <w:rsid w:val="0053102E"/>
    <w:rsid w:val="00532DA0"/>
    <w:rsid w:val="005344C2"/>
    <w:rsid w:val="00535173"/>
    <w:rsid w:val="005368D3"/>
    <w:rsid w:val="00540B89"/>
    <w:rsid w:val="00540D4C"/>
    <w:rsid w:val="00543C29"/>
    <w:rsid w:val="005442E7"/>
    <w:rsid w:val="005444F7"/>
    <w:rsid w:val="005465CF"/>
    <w:rsid w:val="00547853"/>
    <w:rsid w:val="00547B54"/>
    <w:rsid w:val="00550575"/>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2E22"/>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E11"/>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D7D3B"/>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42"/>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31BD"/>
    <w:rsid w:val="0067464F"/>
    <w:rsid w:val="00676629"/>
    <w:rsid w:val="00676C04"/>
    <w:rsid w:val="0068080D"/>
    <w:rsid w:val="0068179A"/>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4918"/>
    <w:rsid w:val="0074659C"/>
    <w:rsid w:val="00747066"/>
    <w:rsid w:val="00750033"/>
    <w:rsid w:val="00752C28"/>
    <w:rsid w:val="0075425B"/>
    <w:rsid w:val="007553B0"/>
    <w:rsid w:val="00755A12"/>
    <w:rsid w:val="00755DEC"/>
    <w:rsid w:val="007563CF"/>
    <w:rsid w:val="0075678B"/>
    <w:rsid w:val="0076359E"/>
    <w:rsid w:val="0076418E"/>
    <w:rsid w:val="00764AB6"/>
    <w:rsid w:val="00766457"/>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0F1C"/>
    <w:rsid w:val="00791AD7"/>
    <w:rsid w:val="00791FE0"/>
    <w:rsid w:val="0079266F"/>
    <w:rsid w:val="00792FCB"/>
    <w:rsid w:val="00795A58"/>
    <w:rsid w:val="007A073A"/>
    <w:rsid w:val="007A0936"/>
    <w:rsid w:val="007A1967"/>
    <w:rsid w:val="007A1DD9"/>
    <w:rsid w:val="007A4020"/>
    <w:rsid w:val="007A5289"/>
    <w:rsid w:val="007A7762"/>
    <w:rsid w:val="007B171D"/>
    <w:rsid w:val="007B1735"/>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142C"/>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57BE"/>
    <w:rsid w:val="00886900"/>
    <w:rsid w:val="00887360"/>
    <w:rsid w:val="00887C77"/>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477D"/>
    <w:rsid w:val="008C492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821"/>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6FD"/>
    <w:rsid w:val="00970C79"/>
    <w:rsid w:val="009712EB"/>
    <w:rsid w:val="0097213F"/>
    <w:rsid w:val="00973CE0"/>
    <w:rsid w:val="00977AE3"/>
    <w:rsid w:val="009801F4"/>
    <w:rsid w:val="00980C27"/>
    <w:rsid w:val="00980C7A"/>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07D"/>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1EAF"/>
    <w:rsid w:val="009E204B"/>
    <w:rsid w:val="009E2C93"/>
    <w:rsid w:val="009E3BF8"/>
    <w:rsid w:val="009E5F6F"/>
    <w:rsid w:val="009E61F5"/>
    <w:rsid w:val="009E71E8"/>
    <w:rsid w:val="009F2A2E"/>
    <w:rsid w:val="009F3763"/>
    <w:rsid w:val="00A01429"/>
    <w:rsid w:val="00A022DB"/>
    <w:rsid w:val="00A0464C"/>
    <w:rsid w:val="00A05264"/>
    <w:rsid w:val="00A06D86"/>
    <w:rsid w:val="00A077FE"/>
    <w:rsid w:val="00A107CD"/>
    <w:rsid w:val="00A10FF1"/>
    <w:rsid w:val="00A13649"/>
    <w:rsid w:val="00A1444D"/>
    <w:rsid w:val="00A14815"/>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57E59"/>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6D53"/>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1C3F"/>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47D7"/>
    <w:rsid w:val="00AF54DF"/>
    <w:rsid w:val="00AF59DF"/>
    <w:rsid w:val="00AF6549"/>
    <w:rsid w:val="00AF7F2D"/>
    <w:rsid w:val="00B01756"/>
    <w:rsid w:val="00B0260E"/>
    <w:rsid w:val="00B0263B"/>
    <w:rsid w:val="00B02FE0"/>
    <w:rsid w:val="00B03C75"/>
    <w:rsid w:val="00B03F40"/>
    <w:rsid w:val="00B040BF"/>
    <w:rsid w:val="00B0448B"/>
    <w:rsid w:val="00B05CF0"/>
    <w:rsid w:val="00B07D3F"/>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B23"/>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87F82"/>
    <w:rsid w:val="00B90EA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9FF"/>
    <w:rsid w:val="00C13F21"/>
    <w:rsid w:val="00C13FF5"/>
    <w:rsid w:val="00C1475C"/>
    <w:rsid w:val="00C21C52"/>
    <w:rsid w:val="00C21EA4"/>
    <w:rsid w:val="00C238A5"/>
    <w:rsid w:val="00C2469C"/>
    <w:rsid w:val="00C2655C"/>
    <w:rsid w:val="00C30EFA"/>
    <w:rsid w:val="00C31388"/>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4FC4"/>
    <w:rsid w:val="00C67CAE"/>
    <w:rsid w:val="00C7115E"/>
    <w:rsid w:val="00C72438"/>
    <w:rsid w:val="00C72FAC"/>
    <w:rsid w:val="00C75352"/>
    <w:rsid w:val="00C77496"/>
    <w:rsid w:val="00C80ACF"/>
    <w:rsid w:val="00C80CF7"/>
    <w:rsid w:val="00C81034"/>
    <w:rsid w:val="00C813E5"/>
    <w:rsid w:val="00C82755"/>
    <w:rsid w:val="00C831CB"/>
    <w:rsid w:val="00C8686F"/>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21E9"/>
    <w:rsid w:val="00CD2350"/>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3C5"/>
    <w:rsid w:val="00D32787"/>
    <w:rsid w:val="00D32D49"/>
    <w:rsid w:val="00D32FFC"/>
    <w:rsid w:val="00D33471"/>
    <w:rsid w:val="00D3359A"/>
    <w:rsid w:val="00D343D6"/>
    <w:rsid w:val="00D34FA9"/>
    <w:rsid w:val="00D368B9"/>
    <w:rsid w:val="00D41191"/>
    <w:rsid w:val="00D43C0D"/>
    <w:rsid w:val="00D44E49"/>
    <w:rsid w:val="00D45F2B"/>
    <w:rsid w:val="00D46F2B"/>
    <w:rsid w:val="00D477D9"/>
    <w:rsid w:val="00D50158"/>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05B"/>
    <w:rsid w:val="00D83BDB"/>
    <w:rsid w:val="00D86B4C"/>
    <w:rsid w:val="00D9108C"/>
    <w:rsid w:val="00D9195C"/>
    <w:rsid w:val="00D92DA2"/>
    <w:rsid w:val="00D950FD"/>
    <w:rsid w:val="00D957BA"/>
    <w:rsid w:val="00D967A3"/>
    <w:rsid w:val="00DA26BF"/>
    <w:rsid w:val="00DA2C59"/>
    <w:rsid w:val="00DA3BC3"/>
    <w:rsid w:val="00DA49E0"/>
    <w:rsid w:val="00DA4C64"/>
    <w:rsid w:val="00DA5739"/>
    <w:rsid w:val="00DB4050"/>
    <w:rsid w:val="00DB7D85"/>
    <w:rsid w:val="00DC0841"/>
    <w:rsid w:val="00DC2934"/>
    <w:rsid w:val="00DC327D"/>
    <w:rsid w:val="00DC3C6C"/>
    <w:rsid w:val="00DC4F80"/>
    <w:rsid w:val="00DC5A00"/>
    <w:rsid w:val="00DC5AD4"/>
    <w:rsid w:val="00DC6F41"/>
    <w:rsid w:val="00DD19F4"/>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3A73"/>
    <w:rsid w:val="00E261BC"/>
    <w:rsid w:val="00E30E14"/>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3A61"/>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874B7"/>
    <w:rsid w:val="00E90C0F"/>
    <w:rsid w:val="00E91642"/>
    <w:rsid w:val="00E950B5"/>
    <w:rsid w:val="00E95487"/>
    <w:rsid w:val="00E974F5"/>
    <w:rsid w:val="00EA2E28"/>
    <w:rsid w:val="00EA42C7"/>
    <w:rsid w:val="00EA61D8"/>
    <w:rsid w:val="00EA6561"/>
    <w:rsid w:val="00EB0B0A"/>
    <w:rsid w:val="00EB2024"/>
    <w:rsid w:val="00EB27E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039"/>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3775B"/>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59"/>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09C"/>
    <w:rsid w:val="00FE5493"/>
    <w:rsid w:val="00FE5770"/>
    <w:rsid w:val="00FE5A21"/>
    <w:rsid w:val="00FE78D8"/>
    <w:rsid w:val="00FF036A"/>
    <w:rsid w:val="00FF073C"/>
    <w:rsid w:val="00FF0D27"/>
    <w:rsid w:val="00FF364B"/>
    <w:rsid w:val="00FF4145"/>
    <w:rsid w:val="00FF4BF3"/>
    <w:rsid w:val="00FF4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A7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3A73"/>
    <w:pPr>
      <w:tabs>
        <w:tab w:val="center" w:pos="4320"/>
        <w:tab w:val="right" w:pos="8640"/>
      </w:tabs>
    </w:pPr>
  </w:style>
  <w:style w:type="paragraph" w:customStyle="1" w:styleId="APA">
    <w:name w:val="APA"/>
    <w:basedOn w:val="BodyText"/>
    <w:rsid w:val="00E23A73"/>
    <w:pPr>
      <w:spacing w:after="0" w:line="480" w:lineRule="auto"/>
      <w:ind w:firstLine="720"/>
    </w:pPr>
    <w:rPr>
      <w:sz w:val="24"/>
    </w:rPr>
  </w:style>
  <w:style w:type="paragraph" w:styleId="BodyText">
    <w:name w:val="Body Text"/>
    <w:basedOn w:val="Normal"/>
    <w:rsid w:val="00E23A73"/>
    <w:pPr>
      <w:spacing w:after="120"/>
    </w:pPr>
  </w:style>
  <w:style w:type="paragraph" w:styleId="Footer">
    <w:name w:val="footer"/>
    <w:basedOn w:val="Normal"/>
    <w:rsid w:val="00E23A73"/>
    <w:pPr>
      <w:tabs>
        <w:tab w:val="center" w:pos="4320"/>
        <w:tab w:val="right" w:pos="8640"/>
      </w:tabs>
    </w:pPr>
  </w:style>
  <w:style w:type="character" w:styleId="PageNumber">
    <w:name w:val="page number"/>
    <w:basedOn w:val="DefaultParagraphFont"/>
    <w:rsid w:val="00E23A73"/>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E23A73"/>
    <w:pPr>
      <w:ind w:left="720" w:firstLine="0"/>
    </w:pPr>
  </w:style>
  <w:style w:type="paragraph" w:customStyle="1" w:styleId="APABlockQuoteSubsequentPara">
    <w:name w:val="APA Block Quote Subsequent Para"/>
    <w:basedOn w:val="APA"/>
    <w:next w:val="APA"/>
    <w:rsid w:val="00E23A73"/>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E23A73"/>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E23A73"/>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NormalWeb">
    <w:name w:val="Normal (Web)"/>
    <w:basedOn w:val="Normal"/>
    <w:uiPriority w:val="99"/>
    <w:unhideWhenUsed/>
    <w:rsid w:val="00CD21E9"/>
    <w:pPr>
      <w:overflowPunct/>
      <w:autoSpaceDE/>
      <w:autoSpaceDN/>
      <w:adjustRightInd/>
      <w:spacing w:after="105"/>
      <w:textAlignment w:val="auto"/>
    </w:pPr>
    <w:rPr>
      <w:sz w:val="24"/>
      <w:szCs w:val="24"/>
    </w:rPr>
  </w:style>
  <w:style w:type="character" w:styleId="Emphasis">
    <w:name w:val="Emphasis"/>
    <w:basedOn w:val="DefaultParagraphFont"/>
    <w:uiPriority w:val="20"/>
    <w:qFormat/>
    <w:rsid w:val="00CD21E9"/>
    <w:rPr>
      <w:i/>
      <w:iCs/>
    </w:rPr>
  </w:style>
  <w:style w:type="character" w:styleId="CommentReference">
    <w:name w:val="annotation reference"/>
    <w:basedOn w:val="DefaultParagraphFont"/>
    <w:rsid w:val="00B90EA7"/>
    <w:rPr>
      <w:sz w:val="16"/>
      <w:szCs w:val="16"/>
    </w:rPr>
  </w:style>
  <w:style w:type="paragraph" w:styleId="CommentText">
    <w:name w:val="annotation text"/>
    <w:basedOn w:val="Normal"/>
    <w:link w:val="CommentTextChar"/>
    <w:rsid w:val="00B90EA7"/>
  </w:style>
  <w:style w:type="character" w:customStyle="1" w:styleId="CommentTextChar">
    <w:name w:val="Comment Text Char"/>
    <w:basedOn w:val="DefaultParagraphFont"/>
    <w:link w:val="CommentText"/>
    <w:rsid w:val="00B90EA7"/>
  </w:style>
  <w:style w:type="paragraph" w:styleId="CommentSubject">
    <w:name w:val="annotation subject"/>
    <w:basedOn w:val="CommentText"/>
    <w:next w:val="CommentText"/>
    <w:link w:val="CommentSubjectChar"/>
    <w:rsid w:val="00B90EA7"/>
    <w:rPr>
      <w:b/>
      <w:bCs/>
    </w:rPr>
  </w:style>
  <w:style w:type="character" w:customStyle="1" w:styleId="CommentSubjectChar">
    <w:name w:val="Comment Subject Char"/>
    <w:basedOn w:val="CommentTextChar"/>
    <w:link w:val="CommentSubject"/>
    <w:rsid w:val="00B90EA7"/>
    <w:rPr>
      <w:b/>
      <w:bCs/>
    </w:rPr>
  </w:style>
  <w:style w:type="paragraph" w:styleId="BalloonText">
    <w:name w:val="Balloon Text"/>
    <w:basedOn w:val="Normal"/>
    <w:link w:val="BalloonTextChar"/>
    <w:rsid w:val="00B90EA7"/>
    <w:rPr>
      <w:rFonts w:ascii="Tahoma" w:hAnsi="Tahoma" w:cs="Tahoma"/>
      <w:sz w:val="16"/>
      <w:szCs w:val="16"/>
    </w:rPr>
  </w:style>
  <w:style w:type="character" w:customStyle="1" w:styleId="BalloonTextChar">
    <w:name w:val="Balloon Text Char"/>
    <w:basedOn w:val="DefaultParagraphFont"/>
    <w:link w:val="BalloonText"/>
    <w:rsid w:val="00B90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6895789">
      <w:bodyDiv w:val="1"/>
      <w:marLeft w:val="0"/>
      <w:marRight w:val="0"/>
      <w:marTop w:val="0"/>
      <w:marBottom w:val="0"/>
      <w:divBdr>
        <w:top w:val="none" w:sz="0" w:space="0" w:color="auto"/>
        <w:left w:val="none" w:sz="0" w:space="0" w:color="auto"/>
        <w:bottom w:val="none" w:sz="0" w:space="0" w:color="auto"/>
        <w:right w:val="none" w:sz="0" w:space="0" w:color="auto"/>
      </w:divBdr>
      <w:divsChild>
        <w:div w:id="1940723054">
          <w:marLeft w:val="0"/>
          <w:marRight w:val="0"/>
          <w:marTop w:val="0"/>
          <w:marBottom w:val="0"/>
          <w:divBdr>
            <w:top w:val="none" w:sz="0" w:space="0" w:color="auto"/>
            <w:left w:val="none" w:sz="0" w:space="0" w:color="auto"/>
            <w:bottom w:val="none" w:sz="0" w:space="0" w:color="auto"/>
            <w:right w:val="none" w:sz="0" w:space="0" w:color="auto"/>
          </w:divBdr>
          <w:divsChild>
            <w:div w:id="68893833">
              <w:marLeft w:val="0"/>
              <w:marRight w:val="0"/>
              <w:marTop w:val="0"/>
              <w:marBottom w:val="0"/>
              <w:divBdr>
                <w:top w:val="none" w:sz="0" w:space="0" w:color="auto"/>
                <w:left w:val="none" w:sz="0" w:space="0" w:color="auto"/>
                <w:bottom w:val="none" w:sz="0" w:space="0" w:color="auto"/>
                <w:right w:val="none" w:sz="0" w:space="0" w:color="auto"/>
              </w:divBdr>
              <w:divsChild>
                <w:div w:id="1408961817">
                  <w:marLeft w:val="0"/>
                  <w:marRight w:val="0"/>
                  <w:marTop w:val="0"/>
                  <w:marBottom w:val="0"/>
                  <w:divBdr>
                    <w:top w:val="none" w:sz="0" w:space="0" w:color="auto"/>
                    <w:left w:val="none" w:sz="0" w:space="0" w:color="auto"/>
                    <w:bottom w:val="none" w:sz="0" w:space="0" w:color="auto"/>
                    <w:right w:val="none" w:sz="0" w:space="0" w:color="auto"/>
                  </w:divBdr>
                  <w:divsChild>
                    <w:div w:id="998843383">
                      <w:marLeft w:val="300"/>
                      <w:marRight w:val="300"/>
                      <w:marTop w:val="150"/>
                      <w:marBottom w:val="0"/>
                      <w:divBdr>
                        <w:top w:val="none" w:sz="0" w:space="0" w:color="auto"/>
                        <w:left w:val="none" w:sz="0" w:space="0" w:color="auto"/>
                        <w:bottom w:val="none" w:sz="0" w:space="0" w:color="auto"/>
                        <w:right w:val="none" w:sz="0" w:space="0" w:color="auto"/>
                      </w:divBdr>
                      <w:divsChild>
                        <w:div w:id="1050108443">
                          <w:marLeft w:val="0"/>
                          <w:marRight w:val="0"/>
                          <w:marTop w:val="0"/>
                          <w:marBottom w:val="0"/>
                          <w:divBdr>
                            <w:top w:val="none" w:sz="0" w:space="0" w:color="auto"/>
                            <w:left w:val="none" w:sz="0" w:space="0" w:color="auto"/>
                            <w:bottom w:val="none" w:sz="0" w:space="0" w:color="auto"/>
                            <w:right w:val="none" w:sz="0" w:space="0" w:color="auto"/>
                          </w:divBdr>
                          <w:divsChild>
                            <w:div w:id="775061067">
                              <w:marLeft w:val="0"/>
                              <w:marRight w:val="0"/>
                              <w:marTop w:val="0"/>
                              <w:marBottom w:val="300"/>
                              <w:divBdr>
                                <w:top w:val="single" w:sz="6" w:space="8" w:color="CCCCCC"/>
                                <w:left w:val="single" w:sz="6" w:space="8" w:color="CCCCCC"/>
                                <w:bottom w:val="single" w:sz="6" w:space="8" w:color="CCCCCC"/>
                                <w:right w:val="single" w:sz="6" w:space="8" w:color="CCCCCC"/>
                              </w:divBdr>
                              <w:divsChild>
                                <w:div w:id="1759516021">
                                  <w:marLeft w:val="0"/>
                                  <w:marRight w:val="0"/>
                                  <w:marTop w:val="0"/>
                                  <w:marBottom w:val="150"/>
                                  <w:divBdr>
                                    <w:top w:val="none" w:sz="0" w:space="0" w:color="auto"/>
                                    <w:left w:val="none" w:sz="0" w:space="0" w:color="auto"/>
                                    <w:bottom w:val="none" w:sz="0" w:space="0" w:color="auto"/>
                                    <w:right w:val="none" w:sz="0" w:space="0" w:color="auto"/>
                                  </w:divBdr>
                                  <w:divsChild>
                                    <w:div w:id="10932801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TotalTime>
  <Pages>5</Pages>
  <Words>881</Words>
  <Characters>5052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Case Study 7.3</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Natalie Thomas</dc:creator>
  <cp:lastModifiedBy>Mary</cp:lastModifiedBy>
  <cp:revision>2</cp:revision>
  <dcterms:created xsi:type="dcterms:W3CDTF">2012-01-28T05:22:00Z</dcterms:created>
  <dcterms:modified xsi:type="dcterms:W3CDTF">2012-01-28T05:22:00Z</dcterms:modified>
</cp:coreProperties>
</file>