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01" w:rsidRDefault="00A92501" w:rsidP="00A92501">
      <w:pPr>
        <w:pStyle w:val="APA"/>
      </w:pPr>
    </w:p>
    <w:p w:rsidR="00A92501" w:rsidRDefault="00A92501" w:rsidP="00A92501">
      <w:pPr>
        <w:pStyle w:val="APA"/>
      </w:pPr>
    </w:p>
    <w:p w:rsidR="00A92501" w:rsidRDefault="00A92501" w:rsidP="00A92501">
      <w:pPr>
        <w:pStyle w:val="APA"/>
      </w:pPr>
    </w:p>
    <w:p w:rsidR="00A92501" w:rsidRDefault="00A92501" w:rsidP="00A92501">
      <w:pPr>
        <w:pStyle w:val="APA"/>
      </w:pPr>
    </w:p>
    <w:p w:rsidR="00A92501" w:rsidRDefault="00A92501" w:rsidP="00A92501">
      <w:pPr>
        <w:pStyle w:val="APA"/>
      </w:pPr>
    </w:p>
    <w:p w:rsidR="00A92501" w:rsidRDefault="00A92501" w:rsidP="00A92501">
      <w:pPr>
        <w:pStyle w:val="APA"/>
      </w:pPr>
    </w:p>
    <w:p w:rsidR="00A92501" w:rsidRDefault="00A92501" w:rsidP="00A92501">
      <w:pPr>
        <w:pStyle w:val="APA"/>
      </w:pPr>
    </w:p>
    <w:p w:rsidR="00A92501" w:rsidRDefault="00A92501" w:rsidP="00A92501">
      <w:pPr>
        <w:pStyle w:val="APAHeadingCenter"/>
      </w:pPr>
      <w:bookmarkStart w:id="0" w:name="bmTitlePageTitle"/>
      <w:r>
        <w:t>Case Study 2-1</w:t>
      </w:r>
      <w:bookmarkEnd w:id="0"/>
    </w:p>
    <w:p w:rsidR="00A92501" w:rsidRDefault="00A92501" w:rsidP="00A92501">
      <w:pPr>
        <w:pStyle w:val="APAHeadingCenter"/>
      </w:pPr>
      <w:bookmarkStart w:id="1" w:name="bmTitlePageName"/>
      <w:r>
        <w:t>Natalie Thomas</w:t>
      </w:r>
      <w:bookmarkEnd w:id="1"/>
    </w:p>
    <w:p w:rsidR="00A92501" w:rsidRDefault="00A92501" w:rsidP="00A92501">
      <w:pPr>
        <w:pStyle w:val="APAHeadingCenter"/>
      </w:pPr>
      <w:bookmarkStart w:id="2" w:name="bmTitlePageInst"/>
      <w:r>
        <w:t>Lakeview College of Nursing</w:t>
      </w:r>
      <w:bookmarkEnd w:id="2"/>
    </w:p>
    <w:p w:rsidR="00A92501" w:rsidRDefault="00A92501" w:rsidP="00A92501">
      <w:pPr>
        <w:pStyle w:val="APAHeadingCenter"/>
      </w:pPr>
      <w:bookmarkStart w:id="3" w:name="bmTitleAdd1"/>
      <w:bookmarkEnd w:id="3"/>
    </w:p>
    <w:p w:rsidR="00A92501" w:rsidRDefault="00A92501" w:rsidP="00A92501">
      <w:pPr>
        <w:pStyle w:val="APAHeadingCenter"/>
      </w:pPr>
      <w:bookmarkStart w:id="4" w:name="bmTitleAdd2"/>
      <w:bookmarkEnd w:id="4"/>
    </w:p>
    <w:p w:rsidR="00A92501" w:rsidRDefault="00A92501" w:rsidP="00A92501">
      <w:pPr>
        <w:pStyle w:val="APAHeadingCenter"/>
      </w:pPr>
      <w:bookmarkStart w:id="5" w:name="bmTitleAdd3"/>
      <w:bookmarkEnd w:id="5"/>
    </w:p>
    <w:p w:rsidR="00A92501" w:rsidRDefault="00A92501" w:rsidP="00A92501">
      <w:pPr>
        <w:pStyle w:val="APAHeadingCenter"/>
      </w:pPr>
      <w:bookmarkStart w:id="6" w:name="bmTitleAdd4"/>
      <w:bookmarkEnd w:id="6"/>
    </w:p>
    <w:p w:rsidR="00A92501" w:rsidRDefault="00A92501" w:rsidP="00A92501">
      <w:pPr>
        <w:pStyle w:val="APA"/>
        <w:sectPr w:rsidR="00A92501" w:rsidSect="00A925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A92501" w:rsidRDefault="00A92501" w:rsidP="00A92501">
      <w:pPr>
        <w:pStyle w:val="APA"/>
        <w:sectPr w:rsidR="00A92501" w:rsidSect="00A92501">
          <w:headerReference w:type="first" r:id="rId12"/>
          <w:type w:val="continuous"/>
          <w:pgSz w:w="12240" w:h="15840" w:code="1"/>
          <w:pgMar w:top="1440" w:right="1440" w:bottom="1440" w:left="1440" w:header="720" w:footer="720" w:gutter="0"/>
          <w:cols w:space="720"/>
          <w:titlePg/>
          <w:docGrid w:linePitch="360"/>
        </w:sectPr>
      </w:pPr>
    </w:p>
    <w:p w:rsidR="00A92501" w:rsidRDefault="00A92501" w:rsidP="00A92501">
      <w:pPr>
        <w:pStyle w:val="APAHeadingCenter"/>
      </w:pPr>
      <w:bookmarkStart w:id="7" w:name="bmFirstPageTitle"/>
      <w:r>
        <w:lastRenderedPageBreak/>
        <w:t>Case Study 2-1</w:t>
      </w:r>
      <w:bookmarkEnd w:id="7"/>
    </w:p>
    <w:p w:rsidR="001D3324" w:rsidRDefault="006D0CAB" w:rsidP="006D0CAB">
      <w:pPr>
        <w:pStyle w:val="APA"/>
      </w:pPr>
      <w:r>
        <w:t>Statistics show that poverty rates among single elderly individuals are greater than those who are married</w:t>
      </w:r>
      <w:bookmarkStart w:id="8" w:name="C409193936342593I0T409193964699074"/>
      <w:r>
        <w:t>(Mauk, 2010)</w:t>
      </w:r>
      <w:bookmarkEnd w:id="8"/>
      <w:r>
        <w:t>.</w:t>
      </w:r>
      <w:r w:rsidR="00D91BF9">
        <w:t xml:space="preserve">  In addition, senior citizens who are African American have historically had lower incomes than people of other ethnicities.</w:t>
      </w:r>
      <w:bookmarkStart w:id="9" w:name="C409193936342593I0T409194002199074"/>
      <w:r w:rsidR="00781712">
        <w:t xml:space="preserve"> </w:t>
      </w:r>
      <w:r w:rsidR="00D91BF9">
        <w:t>(Mauk, 2010)</w:t>
      </w:r>
      <w:bookmarkEnd w:id="9"/>
      <w:r w:rsidR="00D91BF9">
        <w:t xml:space="preserve">.   Even though it is not safe to assume that Mrs. Johnson is financially poor, the statistics certainly </w:t>
      </w:r>
      <w:r w:rsidR="002D3972">
        <w:t>demonstrate that this may be the case.</w:t>
      </w:r>
    </w:p>
    <w:p w:rsidR="008E33E0" w:rsidRDefault="001D3324" w:rsidP="00C34127">
      <w:pPr>
        <w:pStyle w:val="APA"/>
      </w:pPr>
      <w:r>
        <w:t xml:space="preserve">Even though Mrs. Johnson has a great neighbor, this does not mean that she is well taken care of.  </w:t>
      </w:r>
      <w:r w:rsidR="00173301">
        <w:t xml:space="preserve">The </w:t>
      </w:r>
      <w:r w:rsidR="00A05987">
        <w:t>scenario says that Mrs. Johnson is not compliant with taking her medications</w:t>
      </w:r>
      <w:bookmarkStart w:id="10" w:name="C409193936342593I0T409194067361111"/>
      <w:r w:rsidR="008E33E0">
        <w:t xml:space="preserve"> (</w:t>
      </w:r>
      <w:r w:rsidR="00A05987">
        <w:t>Mauk, 2010)</w:t>
      </w:r>
      <w:bookmarkEnd w:id="10"/>
      <w:r w:rsidR="00A05987">
        <w:t xml:space="preserve">.  </w:t>
      </w:r>
      <w:r w:rsidR="008E33E0">
        <w:t xml:space="preserve">Studies have demonstrated that when a caretaker is present, medication adherence </w:t>
      </w:r>
      <w:r w:rsidR="008E33E0" w:rsidRPr="008E33E0">
        <w:t>improves</w:t>
      </w:r>
      <w:bookmarkStart w:id="11" w:name="C409194212731481I0T409194249421296"/>
      <w:r w:rsidR="00AE3448">
        <w:t xml:space="preserve"> </w:t>
      </w:r>
      <w:r w:rsidR="008E33E0">
        <w:t xml:space="preserve">(Mansur, Weiss, Hoffman, Gruenewald, &amp; Beloosesky, </w:t>
      </w:r>
      <w:r w:rsidR="008E33E0" w:rsidRPr="008E33E0">
        <w:t>2008</w:t>
      </w:r>
      <w:r w:rsidR="008E33E0">
        <w:t>)</w:t>
      </w:r>
      <w:bookmarkEnd w:id="11"/>
      <w:r w:rsidR="00D1496A">
        <w:t xml:space="preserve">.  </w:t>
      </w:r>
      <w:r w:rsidR="00C34127">
        <w:t xml:space="preserve">In addition to the fact that Mrs. Johnson is not taking her medication, one may be suspicious about her home care regimen.  </w:t>
      </w:r>
      <w:r w:rsidR="00CB1E14">
        <w:t>For example, h</w:t>
      </w:r>
      <w:r w:rsidR="00C34127">
        <w:t xml:space="preserve">ow </w:t>
      </w:r>
      <w:r w:rsidR="00A508F5">
        <w:t>are</w:t>
      </w:r>
      <w:r w:rsidR="00C34127">
        <w:t xml:space="preserve"> her nutritional status and her hygiene? </w:t>
      </w:r>
    </w:p>
    <w:p w:rsidR="00CB1E14" w:rsidRDefault="00CB1E14" w:rsidP="00CB1E14">
      <w:pPr>
        <w:pStyle w:val="APA"/>
      </w:pPr>
      <w:r>
        <w:t xml:space="preserve">Research has shown that although heart failure treatment options have improved, it is still imperative that patients take their prescribed medications for positive treatment outcomes </w:t>
      </w:r>
      <w:bookmarkStart w:id="12" w:name="C409194369560185I0T409194385763889"/>
      <w:r>
        <w:t>(Albert, 2008)</w:t>
      </w:r>
      <w:bookmarkEnd w:id="12"/>
      <w:r w:rsidR="00AE3448">
        <w:t>.  Pathologic findings that are suggestive of heart failure are likely to occur when medications are not taken correctly</w:t>
      </w:r>
      <w:bookmarkStart w:id="13" w:name="C409194369560185I0T409194455787037"/>
      <w:r w:rsidR="00AE3448">
        <w:t>(Albert, 2008)</w:t>
      </w:r>
      <w:bookmarkEnd w:id="13"/>
      <w:r w:rsidR="00AE3448">
        <w:t>.   This research substantiates the rationale behind Mrs. Johnson</w:t>
      </w:r>
      <w:r w:rsidR="007336F5">
        <w:t>’s shortness of breath.</w:t>
      </w:r>
      <w:r w:rsidR="00AE3448">
        <w:t xml:space="preserve"> </w:t>
      </w:r>
      <w:r>
        <w:t xml:space="preserve"> </w:t>
      </w:r>
      <w:r w:rsidR="007336F5">
        <w:t>Consequently, l</w:t>
      </w:r>
      <w:r w:rsidR="001165C4">
        <w:t>iving alone and not taking proper medication, especially for a significant health condition such as congestive heart failure, would certainly contribute to Mrs. Johnson’s hospital condition.</w:t>
      </w:r>
      <w:r>
        <w:t xml:space="preserve">  </w:t>
      </w:r>
    </w:p>
    <w:p w:rsidR="00CB1E14" w:rsidRDefault="00CB1E14" w:rsidP="00CB1E14">
      <w:pPr>
        <w:pStyle w:val="APA"/>
      </w:pPr>
      <w:r>
        <w:t xml:space="preserve">Based on suspicions regarding Mrs. Johnson, </w:t>
      </w:r>
      <w:r w:rsidR="00AE3448">
        <w:t xml:space="preserve">it would be important to consider reasons why she may not be taking her medication.  Studies have suggested that there are several reasons that a patient may not adhere to medication regimens.  These reasons include having to take more than one drug, having to take the drug several times a day, lack of financial resources, a </w:t>
      </w:r>
      <w:r w:rsidR="00AE3448">
        <w:lastRenderedPageBreak/>
        <w:t xml:space="preserve">lack of proper education by the nursing staff at the first hospital discharge, and starting the </w:t>
      </w:r>
      <w:r w:rsidR="00C32A76">
        <w:t>regimen</w:t>
      </w:r>
      <w:r w:rsidR="00AE3448">
        <w:t xml:space="preserve"> after the patient gets home rather than at the hospital</w:t>
      </w:r>
      <w:bookmarkStart w:id="14" w:name="C409194369560185I0T409194441203704"/>
      <w:r w:rsidR="0015585F">
        <w:t xml:space="preserve"> </w:t>
      </w:r>
      <w:r w:rsidR="00AE3448">
        <w:t>(Albert, 2008)</w:t>
      </w:r>
      <w:bookmarkEnd w:id="14"/>
      <w:r w:rsidR="00AE3448">
        <w:t>.</w:t>
      </w:r>
      <w:r w:rsidR="007336F5">
        <w:t xml:space="preserve">  Taking these reasons into consideration, it would be important to ask Mrs. Johnson why she is not taking her medication and then ask further details.  For instance, if Mrs. Johnson is having difficulty remembering to take her medications, it would be vital to work as an advocate to help her find someone who could help her.  Also, it would also</w:t>
      </w:r>
      <w:r w:rsidR="00434C47">
        <w:t xml:space="preserve"> be imperative determine if Mrs. Johnson</w:t>
      </w:r>
      <w:r w:rsidR="00C32A76">
        <w:t xml:space="preserve"> </w:t>
      </w:r>
      <w:r w:rsidR="007336F5">
        <w:t>has the financial resources to pay for her medication.  If she doesn’t, working a</w:t>
      </w:r>
      <w:r w:rsidR="00434C47">
        <w:t>s an advocate for her would</w:t>
      </w:r>
      <w:r w:rsidR="007336F5">
        <w:t xml:space="preserve"> be</w:t>
      </w:r>
      <w:r w:rsidR="00D07F53">
        <w:t xml:space="preserve"> also</w:t>
      </w:r>
      <w:r w:rsidR="007336F5">
        <w:t xml:space="preserve"> import</w:t>
      </w:r>
      <w:r w:rsidR="00434C47">
        <w:t>ant.  A</w:t>
      </w:r>
      <w:r w:rsidR="007336F5">
        <w:t>sk</w:t>
      </w:r>
      <w:r w:rsidR="00434C47">
        <w:t>ing</w:t>
      </w:r>
      <w:r w:rsidR="007336F5">
        <w:t xml:space="preserve"> questions about Mrs. Johnson’s knowledge regarding her health c</w:t>
      </w:r>
      <w:r w:rsidR="00434C47">
        <w:t>ondition and medication routine may also be needed.  Along with this, it would be imperative that the nurse determine Mrs. Johnson’s cognitive level.   Lastly, t</w:t>
      </w:r>
      <w:r w:rsidR="007336F5">
        <w:t xml:space="preserve">he nurse may need to thoroughly educate Mrs. Johnson </w:t>
      </w:r>
      <w:r w:rsidR="00434C47">
        <w:t xml:space="preserve">again </w:t>
      </w:r>
      <w:r w:rsidR="007336F5">
        <w:t>about her condition and the importance of her medication routine.</w:t>
      </w:r>
      <w:r w:rsidR="00D07F53">
        <w:t xml:space="preserve">  </w:t>
      </w:r>
    </w:p>
    <w:p w:rsidR="00C32A76" w:rsidRDefault="00C32A76" w:rsidP="00CB1E14">
      <w:pPr>
        <w:pStyle w:val="APA"/>
      </w:pPr>
      <w:r>
        <w:t xml:space="preserve">Without a lot of information, </w:t>
      </w:r>
      <w:r w:rsidR="00D1496A">
        <w:t xml:space="preserve">many assumptions can be made </w:t>
      </w:r>
      <w:r w:rsidR="007E4DE2">
        <w:t xml:space="preserve">about Mrs. Johnson.  Some assumptions may be true and some may not be.  </w:t>
      </w:r>
      <w:r w:rsidR="00D1496A">
        <w:t xml:space="preserve"> </w:t>
      </w:r>
      <w:r>
        <w:t xml:space="preserve">The most important </w:t>
      </w:r>
      <w:r w:rsidR="00D1496A">
        <w:t>aspect about</w:t>
      </w:r>
      <w:r>
        <w:t xml:space="preserve"> this </w:t>
      </w:r>
      <w:r w:rsidR="007E4DE2">
        <w:t xml:space="preserve">case study </w:t>
      </w:r>
      <w:r>
        <w:t xml:space="preserve">is that </w:t>
      </w:r>
      <w:r w:rsidR="00D1496A">
        <w:t>in real life nurse to patient interaction</w:t>
      </w:r>
      <w:r w:rsidR="0015585F">
        <w:t>s, there may no</w:t>
      </w:r>
      <w:r w:rsidR="007E4DE2">
        <w:t>t be a lot of information known about patients, from either lack of disclosure or lack of knowledge.  Mrs. Johnson’s case study is one that was t</w:t>
      </w:r>
      <w:r w:rsidR="00D07F53">
        <w:t>hought provoking in that it required</w:t>
      </w:r>
      <w:r w:rsidR="007E4DE2">
        <w:t xml:space="preserve"> c</w:t>
      </w:r>
      <w:r w:rsidR="0015585F">
        <w:t>ri</w:t>
      </w:r>
      <w:r w:rsidR="007E4DE2">
        <w:t>tical thinking</w:t>
      </w:r>
      <w:r w:rsidR="00D07F53">
        <w:t>, which</w:t>
      </w:r>
      <w:r w:rsidR="005E3F7D">
        <w:t xml:space="preserve"> </w:t>
      </w:r>
      <w:r w:rsidR="007E4DE2">
        <w:t xml:space="preserve">is </w:t>
      </w:r>
      <w:r w:rsidR="005E3F7D">
        <w:t xml:space="preserve">definitively </w:t>
      </w:r>
      <w:r w:rsidR="007E4DE2">
        <w:t>a skill that will need to be a part of all nursing thought processes.</w:t>
      </w:r>
    </w:p>
    <w:p w:rsidR="00C32A76" w:rsidRPr="00AE3448" w:rsidRDefault="00C32A76" w:rsidP="00CB1E14">
      <w:pPr>
        <w:pStyle w:val="APA"/>
      </w:pPr>
    </w:p>
    <w:p w:rsidR="00CB1E14" w:rsidRDefault="00CB1E14">
      <w:pPr>
        <w:overflowPunct/>
        <w:autoSpaceDE/>
        <w:autoSpaceDN/>
        <w:adjustRightInd/>
        <w:textAlignment w:val="auto"/>
        <w:rPr>
          <w:sz w:val="24"/>
        </w:rPr>
      </w:pPr>
      <w:r>
        <w:br w:type="page"/>
      </w:r>
    </w:p>
    <w:p w:rsidR="00CB1E14" w:rsidRDefault="00CB1E14" w:rsidP="00CB1E14">
      <w:pPr>
        <w:pStyle w:val="APAHeadingCenter"/>
      </w:pPr>
      <w:r>
        <w:lastRenderedPageBreak/>
        <w:t>References</w:t>
      </w:r>
    </w:p>
    <w:p w:rsidR="00CB1E14" w:rsidRDefault="00CB1E14" w:rsidP="00CB1E14">
      <w:pPr>
        <w:pStyle w:val="APAReference"/>
      </w:pPr>
      <w:bookmarkStart w:id="15" w:name="R409194369560185I0"/>
      <w:r>
        <w:t xml:space="preserve">Albert, N. M. (2008, October ). Improving medication adherence in chronic cardiovascular disease. </w:t>
      </w:r>
      <w:r>
        <w:rPr>
          <w:i/>
        </w:rPr>
        <w:t>Critical Care Nurse</w:t>
      </w:r>
      <w:r>
        <w:t xml:space="preserve">, </w:t>
      </w:r>
      <w:r>
        <w:rPr>
          <w:i/>
        </w:rPr>
        <w:t>28</w:t>
      </w:r>
      <w:r>
        <w:t>, 54-64.</w:t>
      </w:r>
      <w:bookmarkEnd w:id="15"/>
    </w:p>
    <w:p w:rsidR="00CB1E14" w:rsidRDefault="00CB1E14" w:rsidP="00CB1E14">
      <w:pPr>
        <w:pStyle w:val="APAReference"/>
      </w:pPr>
      <w:bookmarkStart w:id="16" w:name="R409194212731481I0"/>
      <w:r>
        <w:t xml:space="preserve">Mansur, N., Weiss, A., Hoffman, A., Gruenewald, T., &amp; Beloosesky, Y. (2008). Continuity and adherence to long term treatment by geriatric patients after hospital discharge a prospective cohort study. </w:t>
      </w:r>
      <w:r>
        <w:rPr>
          <w:i/>
        </w:rPr>
        <w:t>Drugs &amp; Aging</w:t>
      </w:r>
      <w:r>
        <w:t xml:space="preserve">, </w:t>
      </w:r>
      <w:r>
        <w:rPr>
          <w:i/>
        </w:rPr>
        <w:t>25</w:t>
      </w:r>
      <w:r>
        <w:t>, 861-870.</w:t>
      </w:r>
      <w:bookmarkEnd w:id="16"/>
    </w:p>
    <w:p w:rsidR="00CB1E14" w:rsidRPr="00CB1E14" w:rsidRDefault="00CB1E14" w:rsidP="00CB1E14">
      <w:pPr>
        <w:pStyle w:val="APAReference"/>
      </w:pPr>
      <w:bookmarkStart w:id="17" w:name="R409193936342593I0"/>
      <w:r>
        <w:t xml:space="preserve">Mauk, K. L. (2010). </w:t>
      </w:r>
      <w:commentRangeStart w:id="18"/>
      <w:proofErr w:type="gramStart"/>
      <w:r>
        <w:t>The aging population</w:t>
      </w:r>
      <w:commentRangeEnd w:id="18"/>
      <w:r w:rsidR="001448FB">
        <w:rPr>
          <w:rStyle w:val="CommentReference"/>
        </w:rPr>
        <w:commentReference w:id="18"/>
      </w:r>
      <w:r>
        <w:t>.</w:t>
      </w:r>
      <w:proofErr w:type="gramEnd"/>
      <w:r>
        <w:t xml:space="preserve"> In </w:t>
      </w:r>
      <w:r>
        <w:rPr>
          <w:i/>
        </w:rPr>
        <w:t>Getontological nursing</w:t>
      </w:r>
      <w:r>
        <w:t xml:space="preserve"> (2nd ed., pp. 26-49). </w:t>
      </w:r>
      <w:commentRangeStart w:id="19"/>
      <w:proofErr w:type="spellStart"/>
      <w:r>
        <w:t>Sadbur</w:t>
      </w:r>
      <w:commentRangeEnd w:id="19"/>
      <w:r w:rsidR="001448FB">
        <w:rPr>
          <w:rStyle w:val="CommentReference"/>
        </w:rPr>
        <w:commentReference w:id="19"/>
      </w:r>
      <w:r>
        <w:t>y</w:t>
      </w:r>
      <w:proofErr w:type="spellEnd"/>
      <w:r>
        <w:t>, MA: Jones and Bartlett.</w:t>
      </w:r>
      <w:bookmarkEnd w:id="17"/>
    </w:p>
    <w:p w:rsidR="008E33E0" w:rsidRDefault="008E33E0" w:rsidP="008E33E0">
      <w:pPr>
        <w:pStyle w:val="APAHeadingCenter"/>
      </w:pPr>
    </w:p>
    <w:sectPr w:rsidR="008E33E0" w:rsidSect="00A92501">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Mary" w:date="2012-01-17T21:28:00Z" w:initials="M">
    <w:p w:rsidR="001448FB" w:rsidRDefault="001448FB">
      <w:pPr>
        <w:pStyle w:val="CommentText"/>
      </w:pPr>
      <w:r>
        <w:rPr>
          <w:rStyle w:val="CommentReference"/>
        </w:rPr>
        <w:annotationRef/>
      </w:r>
      <w:r>
        <w:t xml:space="preserve">Is this the chapter name?  If so need the chapter author and then the editors name with the In----    </w:t>
      </w:r>
      <w:proofErr w:type="spellStart"/>
      <w:r>
        <w:t>Mauk</w:t>
      </w:r>
      <w:proofErr w:type="spellEnd"/>
      <w:r>
        <w:t xml:space="preserve"> is actually the editor but I have been accepting it as the author of the book</w:t>
      </w:r>
    </w:p>
  </w:comment>
  <w:comment w:id="19" w:author="Mary" w:date="2012-01-17T21:28:00Z" w:initials="M">
    <w:p w:rsidR="001448FB" w:rsidRDefault="001448FB">
      <w:pPr>
        <w:pStyle w:val="CommentText"/>
      </w:pPr>
      <w:r>
        <w:rPr>
          <w:rStyle w:val="CommentReference"/>
        </w:rPr>
        <w:annotationRef/>
      </w:r>
      <w:r>
        <w:t>Sudbury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DC" w:rsidRDefault="00AD70DC">
      <w:r>
        <w:separator/>
      </w:r>
    </w:p>
  </w:endnote>
  <w:endnote w:type="continuationSeparator" w:id="0">
    <w:p w:rsidR="00AD70DC" w:rsidRDefault="00AD7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FB" w:rsidRDefault="001448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FB" w:rsidRDefault="001448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FB" w:rsidRDefault="0014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DC" w:rsidRDefault="00AD70DC">
      <w:r>
        <w:separator/>
      </w:r>
    </w:p>
  </w:footnote>
  <w:footnote w:type="continuationSeparator" w:id="0">
    <w:p w:rsidR="00AD70DC" w:rsidRDefault="00AD7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FB" w:rsidRDefault="001448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01" w:rsidRPr="00A92501" w:rsidRDefault="00A92501" w:rsidP="00A92501">
    <w:pPr>
      <w:pStyle w:val="APAPageHeading"/>
    </w:pPr>
    <w:r>
      <w:t>CASE STUDY 2-1</w:t>
    </w:r>
    <w:r>
      <w:tab/>
    </w:r>
    <w:fldSimple w:instr=" PAGE  \* MERGEFORMAT ">
      <w:r w:rsidR="001448FB">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01" w:rsidRPr="00A92501" w:rsidRDefault="00A92501" w:rsidP="00A92501">
    <w:pPr>
      <w:pStyle w:val="APAPageHeading"/>
    </w:pPr>
    <w:r>
      <w:t>Running head: CASE STUDY 2-1</w:t>
    </w:r>
    <w:r>
      <w:tab/>
    </w:r>
    <w:fldSimple w:instr=" PAGE  \* MERGEFORMAT ">
      <w:r w:rsidR="001448FB">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01" w:rsidRPr="00A92501" w:rsidRDefault="00A92501" w:rsidP="00A92501">
    <w:pPr>
      <w:pStyle w:val="APAPageHeading"/>
    </w:pPr>
    <w:r>
      <w:t>CASE STUDY 2-1</w:t>
    </w:r>
    <w:r>
      <w:tab/>
    </w:r>
    <w:fldSimple w:instr=" PAGE  \* MERGEFORMAT ">
      <w:r w:rsidR="001448FB">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9193936342593I0" w:val="*1,221˜11Kristen~L~Mauk~˜12032010˜14The aging population˜21830˜17˜15Getontological nursing˜2201˜1522nd˜2711˜241˜173˜17126˜17249˜1603˜21951˜21940˜110Sadbury, MA˜111Jones and Bartlett˜1449˜269˜1196˜1609˜"/>
    <w:docVar w:name="409194212731481I0" w:val="*1,60˜11Nariman~~Mansur~Avraham~~Weiss~Amnon~~Hoffman~Tsipora~~Gruenewald~Yichayaou~~Beloosesky~˜12032008˜2330˜1241˜13Continuity and adherence to long term treatment by geriatric patients after hospital discharge a prospective cohort study˜16Drugs &amp; Aging˜2681˜18625˜210˜181˜2711˜1163861-870˜21750˜269˜1196˜1141˜"/>
    <w:docVar w:name="409194369560185I0" w:val="*1,60˜11Nancy~M~Albert~˜12032008˜2331˜1241October ˜13Improving medication adherence in chronic cardiovascular disease˜16Critical Care Nurse˜2681˜18628˜210˜181˜2711˜116354-64˜21750˜269˜1196˜1141˜"/>
    <w:docVar w:name="bmHeaderInfo" w:val="CASE STUDY 2-1"/>
    <w:docVar w:name="cIsAbstract" w:val="False"/>
    <w:docVar w:name="cPaperAPAOrMLA" w:val="1"/>
    <w:docVar w:name="cUniquePaperID" w:val="409193892824074I0"/>
    <w:docVar w:name="LastEditedVersion" w:val="5"/>
  </w:docVars>
  <w:rsids>
    <w:rsidRoot w:val="006D0CAB"/>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5C4"/>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48FB"/>
    <w:rsid w:val="001451FA"/>
    <w:rsid w:val="001456FD"/>
    <w:rsid w:val="00145CAA"/>
    <w:rsid w:val="00147599"/>
    <w:rsid w:val="0015028A"/>
    <w:rsid w:val="00151FAC"/>
    <w:rsid w:val="0015261A"/>
    <w:rsid w:val="00152C55"/>
    <w:rsid w:val="00153323"/>
    <w:rsid w:val="00154EAA"/>
    <w:rsid w:val="0015585F"/>
    <w:rsid w:val="00156992"/>
    <w:rsid w:val="00157AB3"/>
    <w:rsid w:val="001607F0"/>
    <w:rsid w:val="001608C4"/>
    <w:rsid w:val="00161C96"/>
    <w:rsid w:val="00162410"/>
    <w:rsid w:val="00164E7D"/>
    <w:rsid w:val="00165696"/>
    <w:rsid w:val="0016796B"/>
    <w:rsid w:val="001717AD"/>
    <w:rsid w:val="00173301"/>
    <w:rsid w:val="0017576B"/>
    <w:rsid w:val="00176C2C"/>
    <w:rsid w:val="00182674"/>
    <w:rsid w:val="00183914"/>
    <w:rsid w:val="001872ED"/>
    <w:rsid w:val="00193D42"/>
    <w:rsid w:val="00194796"/>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3324"/>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3972"/>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4E"/>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4C47"/>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3F7D"/>
    <w:rsid w:val="005E4109"/>
    <w:rsid w:val="005E4303"/>
    <w:rsid w:val="005E47C2"/>
    <w:rsid w:val="005E580F"/>
    <w:rsid w:val="005E661D"/>
    <w:rsid w:val="005E67C5"/>
    <w:rsid w:val="005F024D"/>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0CAB"/>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36F5"/>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1712"/>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4DE2"/>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33E0"/>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5987"/>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08F5"/>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501"/>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0DC"/>
    <w:rsid w:val="00AD7247"/>
    <w:rsid w:val="00AD7691"/>
    <w:rsid w:val="00AD76DA"/>
    <w:rsid w:val="00AE1CFC"/>
    <w:rsid w:val="00AE3217"/>
    <w:rsid w:val="00AE3448"/>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1ABE"/>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2A76"/>
    <w:rsid w:val="00C33FBD"/>
    <w:rsid w:val="00C34127"/>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1E14"/>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07F53"/>
    <w:rsid w:val="00D102D3"/>
    <w:rsid w:val="00D1196A"/>
    <w:rsid w:val="00D1196E"/>
    <w:rsid w:val="00D12B66"/>
    <w:rsid w:val="00D1372E"/>
    <w:rsid w:val="00D1496A"/>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1BF9"/>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E7F13"/>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79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796"/>
    <w:pPr>
      <w:tabs>
        <w:tab w:val="center" w:pos="4320"/>
        <w:tab w:val="right" w:pos="8640"/>
      </w:tabs>
    </w:pPr>
  </w:style>
  <w:style w:type="paragraph" w:customStyle="1" w:styleId="APA">
    <w:name w:val="APA"/>
    <w:basedOn w:val="BodyText"/>
    <w:rsid w:val="00194796"/>
    <w:pPr>
      <w:spacing w:after="0" w:line="480" w:lineRule="auto"/>
      <w:ind w:firstLine="720"/>
    </w:pPr>
    <w:rPr>
      <w:sz w:val="24"/>
    </w:rPr>
  </w:style>
  <w:style w:type="paragraph" w:styleId="BodyText">
    <w:name w:val="Body Text"/>
    <w:basedOn w:val="Normal"/>
    <w:rsid w:val="00194796"/>
    <w:pPr>
      <w:spacing w:after="120"/>
    </w:pPr>
  </w:style>
  <w:style w:type="paragraph" w:styleId="Footer">
    <w:name w:val="footer"/>
    <w:basedOn w:val="Normal"/>
    <w:rsid w:val="00194796"/>
    <w:pPr>
      <w:tabs>
        <w:tab w:val="center" w:pos="4320"/>
        <w:tab w:val="right" w:pos="8640"/>
      </w:tabs>
    </w:pPr>
  </w:style>
  <w:style w:type="character" w:styleId="PageNumber">
    <w:name w:val="page number"/>
    <w:basedOn w:val="DefaultParagraphFont"/>
    <w:rsid w:val="00194796"/>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94796"/>
    <w:pPr>
      <w:ind w:left="720" w:firstLine="0"/>
    </w:pPr>
  </w:style>
  <w:style w:type="paragraph" w:customStyle="1" w:styleId="APABlockQuoteSubsequentPara">
    <w:name w:val="APA Block Quote Subsequent Para"/>
    <w:basedOn w:val="APA"/>
    <w:next w:val="APA"/>
    <w:rsid w:val="00194796"/>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94796"/>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94796"/>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448FB"/>
    <w:rPr>
      <w:sz w:val="16"/>
      <w:szCs w:val="16"/>
    </w:rPr>
  </w:style>
  <w:style w:type="paragraph" w:styleId="CommentText">
    <w:name w:val="annotation text"/>
    <w:basedOn w:val="Normal"/>
    <w:link w:val="CommentTextChar"/>
    <w:rsid w:val="001448FB"/>
  </w:style>
  <w:style w:type="character" w:customStyle="1" w:styleId="CommentTextChar">
    <w:name w:val="Comment Text Char"/>
    <w:basedOn w:val="DefaultParagraphFont"/>
    <w:link w:val="CommentText"/>
    <w:rsid w:val="001448FB"/>
  </w:style>
  <w:style w:type="paragraph" w:styleId="CommentSubject">
    <w:name w:val="annotation subject"/>
    <w:basedOn w:val="CommentText"/>
    <w:next w:val="CommentText"/>
    <w:link w:val="CommentSubjectChar"/>
    <w:rsid w:val="001448FB"/>
    <w:rPr>
      <w:b/>
      <w:bCs/>
    </w:rPr>
  </w:style>
  <w:style w:type="character" w:customStyle="1" w:styleId="CommentSubjectChar">
    <w:name w:val="Comment Subject Char"/>
    <w:basedOn w:val="CommentTextChar"/>
    <w:link w:val="CommentSubject"/>
    <w:rsid w:val="001448FB"/>
    <w:rPr>
      <w:b/>
      <w:bCs/>
    </w:rPr>
  </w:style>
  <w:style w:type="paragraph" w:styleId="BalloonText">
    <w:name w:val="Balloon Text"/>
    <w:basedOn w:val="Normal"/>
    <w:link w:val="BalloonTextChar"/>
    <w:rsid w:val="001448FB"/>
    <w:rPr>
      <w:rFonts w:ascii="Tahoma" w:hAnsi="Tahoma" w:cs="Tahoma"/>
      <w:sz w:val="16"/>
      <w:szCs w:val="16"/>
    </w:rPr>
  </w:style>
  <w:style w:type="character" w:customStyle="1" w:styleId="BalloonTextChar">
    <w:name w:val="Balloon Text Char"/>
    <w:basedOn w:val="DefaultParagraphFont"/>
    <w:link w:val="BalloonText"/>
    <w:rsid w:val="00144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TotalTime>
  <Pages>4</Pages>
  <Words>640</Words>
  <Characters>3462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Case Study 2-1</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2-1</dc:title>
  <dc:subject>Copyright</dc:subject>
  <dc:creator>Natalie Thomas</dc:creator>
  <cp:lastModifiedBy>Mary</cp:lastModifiedBy>
  <cp:revision>2</cp:revision>
  <dcterms:created xsi:type="dcterms:W3CDTF">2012-01-18T03:29:00Z</dcterms:created>
  <dcterms:modified xsi:type="dcterms:W3CDTF">2012-01-18T03:29:00Z</dcterms:modified>
</cp:coreProperties>
</file>