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header4.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C1C1D" w:rsidRDefault="00FC1C1D" w:rsidP="00FC1C1D">
      <w:pPr>
        <w:pStyle w:val="APA"/>
      </w:pPr>
    </w:p>
    <w:p w:rsidR="00FC1C1D" w:rsidRDefault="00FC1C1D" w:rsidP="00FC1C1D">
      <w:pPr>
        <w:pStyle w:val="APA"/>
      </w:pPr>
    </w:p>
    <w:p w:rsidR="00FC1C1D" w:rsidRPr="00844366" w:rsidRDefault="00844366" w:rsidP="00FC1C1D">
      <w:pPr>
        <w:pStyle w:val="APA"/>
        <w:rPr>
          <w:color w:val="FF0000"/>
        </w:rPr>
      </w:pPr>
      <w:r w:rsidRPr="00844366">
        <w:rPr>
          <w:color w:val="FF0000"/>
        </w:rPr>
        <w:t>14.75 very good see comments</w:t>
      </w:r>
    </w:p>
    <w:p w:rsidR="00FC1C1D" w:rsidRDefault="00FC1C1D" w:rsidP="00FC1C1D">
      <w:pPr>
        <w:pStyle w:val="APA"/>
      </w:pPr>
    </w:p>
    <w:p w:rsidR="00FC1C1D" w:rsidRDefault="00FC1C1D" w:rsidP="00FC1C1D">
      <w:pPr>
        <w:pStyle w:val="APA"/>
      </w:pPr>
    </w:p>
    <w:p w:rsidR="00FC1C1D" w:rsidRDefault="00FC1C1D" w:rsidP="00FC1C1D">
      <w:pPr>
        <w:pStyle w:val="APA"/>
      </w:pPr>
    </w:p>
    <w:p w:rsidR="00FC1C1D" w:rsidRDefault="00FC1C1D" w:rsidP="00FC1C1D">
      <w:pPr>
        <w:pStyle w:val="APA"/>
      </w:pPr>
    </w:p>
    <w:p w:rsidR="00FC1C1D" w:rsidRDefault="00FC1C1D" w:rsidP="00FC1C1D">
      <w:pPr>
        <w:pStyle w:val="APAHeadingCenter"/>
      </w:pPr>
      <w:bookmarkStart w:id="0" w:name="bmTitlePageTitle"/>
      <w:r>
        <w:t>Case Study 18.1 and 18.2 Culturally Specific Care Part I and II</w:t>
      </w:r>
      <w:bookmarkEnd w:id="0"/>
    </w:p>
    <w:p w:rsidR="00FC1C1D" w:rsidRDefault="00FC1C1D" w:rsidP="00FC1C1D">
      <w:pPr>
        <w:pStyle w:val="APAHeadingCenter"/>
      </w:pPr>
      <w:bookmarkStart w:id="1" w:name="bmTitlePageName"/>
      <w:r>
        <w:t>Natalie Thomas</w:t>
      </w:r>
      <w:bookmarkEnd w:id="1"/>
    </w:p>
    <w:p w:rsidR="00FC1C1D" w:rsidRDefault="00FC1C1D" w:rsidP="00FC1C1D">
      <w:pPr>
        <w:pStyle w:val="APAHeadingCenter"/>
      </w:pPr>
      <w:bookmarkStart w:id="2" w:name="bmTitlePageInst"/>
      <w:r>
        <w:t>Lakeview</w:t>
      </w:r>
      <w:bookmarkEnd w:id="2"/>
    </w:p>
    <w:p w:rsidR="00FC1C1D" w:rsidRDefault="00FC1C1D" w:rsidP="00FC1C1D">
      <w:pPr>
        <w:pStyle w:val="APAHeadingCenter"/>
      </w:pPr>
      <w:bookmarkStart w:id="3" w:name="bmTitleAdd1"/>
      <w:bookmarkEnd w:id="3"/>
    </w:p>
    <w:p w:rsidR="00FC1C1D" w:rsidRDefault="00FC1C1D" w:rsidP="00FC1C1D">
      <w:pPr>
        <w:pStyle w:val="APAHeadingCenter"/>
      </w:pPr>
      <w:bookmarkStart w:id="4" w:name="bmTitleAdd2"/>
      <w:bookmarkEnd w:id="4"/>
    </w:p>
    <w:p w:rsidR="00FC1C1D" w:rsidRDefault="00FC1C1D" w:rsidP="00FC1C1D">
      <w:pPr>
        <w:pStyle w:val="APAHeadingCenter"/>
      </w:pPr>
      <w:bookmarkStart w:id="5" w:name="bmTitleAdd3"/>
      <w:bookmarkEnd w:id="5"/>
    </w:p>
    <w:p w:rsidR="00FC1C1D" w:rsidRDefault="00FC1C1D" w:rsidP="00FC1C1D">
      <w:pPr>
        <w:pStyle w:val="APAHeadingCenter"/>
      </w:pPr>
      <w:bookmarkStart w:id="6" w:name="bmTitleAdd4"/>
      <w:bookmarkEnd w:id="6"/>
    </w:p>
    <w:p w:rsidR="00FC1C1D" w:rsidRDefault="00FC1C1D" w:rsidP="00FC1C1D">
      <w:pPr>
        <w:pStyle w:val="APA"/>
        <w:sectPr w:rsidR="00FC1C1D" w:rsidSect="00FC1C1D">
          <w:headerReference w:type="even" r:id="rId6"/>
          <w:headerReference w:type="default" r:id="rId7"/>
          <w:footerReference w:type="even" r:id="rId8"/>
          <w:footerReference w:type="default" r:id="rId9"/>
          <w:headerReference w:type="first" r:id="rId10"/>
          <w:footerReference w:type="first" r:id="rId11"/>
          <w:pgSz w:w="12240" w:h="15840" w:code="1"/>
          <w:pgMar w:top="1440" w:right="1440" w:bottom="1440" w:left="1440" w:header="720" w:footer="720" w:gutter="0"/>
          <w:cols w:space="720"/>
          <w:titlePg/>
          <w:docGrid w:linePitch="360"/>
        </w:sectPr>
      </w:pPr>
    </w:p>
    <w:p w:rsidR="00FC1C1D" w:rsidRDefault="00FC1C1D" w:rsidP="00FC1C1D">
      <w:pPr>
        <w:pStyle w:val="APA"/>
        <w:sectPr w:rsidR="00FC1C1D" w:rsidSect="00FC1C1D">
          <w:headerReference w:type="first" r:id="rId12"/>
          <w:type w:val="continuous"/>
          <w:pgSz w:w="12240" w:h="15840" w:code="1"/>
          <w:pgMar w:top="1440" w:right="1440" w:bottom="1440" w:left="1440" w:header="720" w:footer="720" w:gutter="0"/>
          <w:cols w:space="720"/>
          <w:titlePg/>
          <w:docGrid w:linePitch="360"/>
        </w:sectPr>
      </w:pPr>
    </w:p>
    <w:p w:rsidR="00FC1C1D" w:rsidRDefault="00FC1C1D" w:rsidP="00FC1C1D">
      <w:pPr>
        <w:pStyle w:val="APAHeadingCenter"/>
      </w:pPr>
      <w:bookmarkStart w:id="7" w:name="bmFirstPageTitle"/>
      <w:r>
        <w:lastRenderedPageBreak/>
        <w:t>Case Study 18.1 and 18.2 Culturally Specific Care Part I and II</w:t>
      </w:r>
      <w:bookmarkEnd w:id="7"/>
    </w:p>
    <w:p w:rsidR="004437F8" w:rsidRDefault="004437F8" w:rsidP="00EC17A4">
      <w:pPr>
        <w:pStyle w:val="APA"/>
      </w:pPr>
      <w:r w:rsidRPr="004437F8">
        <w:rPr>
          <w:b/>
        </w:rPr>
        <w:t>18.1</w:t>
      </w:r>
    </w:p>
    <w:p w:rsidR="00EC17A4" w:rsidRDefault="00EC17A4" w:rsidP="00EC17A4">
      <w:pPr>
        <w:pStyle w:val="APA"/>
      </w:pPr>
      <w:r>
        <w:t xml:space="preserve">1.  Components that are included in the definition of culture include knowledge, beliefs, attitude, behavior, language, and skills </w:t>
      </w:r>
      <w:bookmarkStart w:id="8" w:name="C410005359375000I0T410005383101852"/>
      <w:r>
        <w:t>(McBride, 2012)</w:t>
      </w:r>
      <w:bookmarkEnd w:id="8"/>
      <w:r>
        <w:t>.</w:t>
      </w:r>
    </w:p>
    <w:p w:rsidR="00EC17A4" w:rsidRDefault="00EC17A4" w:rsidP="00EC17A4">
      <w:pPr>
        <w:pStyle w:val="APA"/>
      </w:pPr>
      <w:r>
        <w:t xml:space="preserve">2.  </w:t>
      </w:r>
      <w:r w:rsidR="001F300C">
        <w:t>I think that if a person thinks about it, people make comments daily that display ethnocentrism.   I have often seen people who believe that their religion is the best and the most important.  I have also seen people make derogatory comments about a particular culture; viewing the western culture as superior to other cultures.</w:t>
      </w:r>
    </w:p>
    <w:p w:rsidR="001F300C" w:rsidRPr="00EC17A4" w:rsidRDefault="001F300C" w:rsidP="00EC17A4">
      <w:pPr>
        <w:pStyle w:val="APA"/>
      </w:pPr>
      <w:r>
        <w:t xml:space="preserve">3.  </w:t>
      </w:r>
    </w:p>
    <w:tbl>
      <w:tblPr>
        <w:tblStyle w:val="TableGrid"/>
        <w:tblW w:w="0" w:type="auto"/>
        <w:tblLook w:val="04A0"/>
      </w:tblPr>
      <w:tblGrid>
        <w:gridCol w:w="3192"/>
        <w:gridCol w:w="3192"/>
        <w:gridCol w:w="3192"/>
      </w:tblGrid>
      <w:tr w:rsidR="001F300C" w:rsidTr="001F300C">
        <w:tc>
          <w:tcPr>
            <w:tcW w:w="3192" w:type="dxa"/>
          </w:tcPr>
          <w:p w:rsidR="001F300C" w:rsidRDefault="001F300C" w:rsidP="00EC17A4">
            <w:pPr>
              <w:pStyle w:val="APA"/>
              <w:ind w:firstLine="0"/>
            </w:pPr>
          </w:p>
        </w:tc>
        <w:tc>
          <w:tcPr>
            <w:tcW w:w="3192" w:type="dxa"/>
          </w:tcPr>
          <w:p w:rsidR="001F300C" w:rsidRDefault="001F300C" w:rsidP="00EC17A4">
            <w:pPr>
              <w:pStyle w:val="APA"/>
              <w:ind w:firstLine="0"/>
            </w:pPr>
            <w:r>
              <w:t>2010</w:t>
            </w:r>
          </w:p>
        </w:tc>
        <w:tc>
          <w:tcPr>
            <w:tcW w:w="3192" w:type="dxa"/>
          </w:tcPr>
          <w:p w:rsidR="001F300C" w:rsidRDefault="001F300C" w:rsidP="00EC17A4">
            <w:pPr>
              <w:pStyle w:val="APA"/>
              <w:ind w:firstLine="0"/>
            </w:pPr>
            <w:r>
              <w:t>2050</w:t>
            </w:r>
          </w:p>
        </w:tc>
      </w:tr>
      <w:tr w:rsidR="001F300C" w:rsidTr="001F300C">
        <w:tc>
          <w:tcPr>
            <w:tcW w:w="3192" w:type="dxa"/>
          </w:tcPr>
          <w:p w:rsidR="001F300C" w:rsidRDefault="001F300C" w:rsidP="00EC17A4">
            <w:pPr>
              <w:pStyle w:val="APA"/>
              <w:ind w:firstLine="0"/>
            </w:pPr>
            <w:r>
              <w:t>% white, non Hispanic</w:t>
            </w:r>
          </w:p>
        </w:tc>
        <w:tc>
          <w:tcPr>
            <w:tcW w:w="3192" w:type="dxa"/>
          </w:tcPr>
          <w:p w:rsidR="001F300C" w:rsidRDefault="001F300C" w:rsidP="00EC17A4">
            <w:pPr>
              <w:pStyle w:val="APA"/>
              <w:ind w:firstLine="0"/>
            </w:pPr>
            <w:r>
              <w:t>64.7</w:t>
            </w:r>
          </w:p>
        </w:tc>
        <w:tc>
          <w:tcPr>
            <w:tcW w:w="3192" w:type="dxa"/>
          </w:tcPr>
          <w:p w:rsidR="001F300C" w:rsidRDefault="001F300C" w:rsidP="00EC17A4">
            <w:pPr>
              <w:pStyle w:val="APA"/>
              <w:ind w:firstLine="0"/>
            </w:pPr>
            <w:r>
              <w:t>46.3</w:t>
            </w:r>
          </w:p>
        </w:tc>
      </w:tr>
      <w:tr w:rsidR="001F300C" w:rsidTr="001F300C">
        <w:tc>
          <w:tcPr>
            <w:tcW w:w="3192" w:type="dxa"/>
          </w:tcPr>
          <w:p w:rsidR="001F300C" w:rsidRDefault="001F300C" w:rsidP="00EC17A4">
            <w:pPr>
              <w:pStyle w:val="APA"/>
              <w:ind w:firstLine="0"/>
            </w:pPr>
            <w:r>
              <w:t>% Hispanic</w:t>
            </w:r>
          </w:p>
        </w:tc>
        <w:tc>
          <w:tcPr>
            <w:tcW w:w="3192" w:type="dxa"/>
          </w:tcPr>
          <w:p w:rsidR="001F300C" w:rsidRDefault="001F300C" w:rsidP="00EC17A4">
            <w:pPr>
              <w:pStyle w:val="APA"/>
              <w:ind w:firstLine="0"/>
            </w:pPr>
            <w:r>
              <w:t>16.0</w:t>
            </w:r>
          </w:p>
        </w:tc>
        <w:tc>
          <w:tcPr>
            <w:tcW w:w="3192" w:type="dxa"/>
          </w:tcPr>
          <w:p w:rsidR="001F300C" w:rsidRDefault="001F300C" w:rsidP="00EC17A4">
            <w:pPr>
              <w:pStyle w:val="APA"/>
              <w:ind w:firstLine="0"/>
            </w:pPr>
            <w:r>
              <w:t>30.2</w:t>
            </w:r>
          </w:p>
        </w:tc>
      </w:tr>
      <w:tr w:rsidR="001F300C" w:rsidTr="001F300C">
        <w:tc>
          <w:tcPr>
            <w:tcW w:w="3192" w:type="dxa"/>
          </w:tcPr>
          <w:p w:rsidR="001F300C" w:rsidRDefault="001F300C" w:rsidP="00EC17A4">
            <w:pPr>
              <w:pStyle w:val="APA"/>
              <w:ind w:firstLine="0"/>
            </w:pPr>
            <w:r>
              <w:t>% African American, Non-Hispanic</w:t>
            </w:r>
          </w:p>
        </w:tc>
        <w:tc>
          <w:tcPr>
            <w:tcW w:w="3192" w:type="dxa"/>
          </w:tcPr>
          <w:p w:rsidR="001F300C" w:rsidRDefault="00664A2A" w:rsidP="00EC17A4">
            <w:pPr>
              <w:pStyle w:val="APA"/>
              <w:ind w:firstLine="0"/>
            </w:pPr>
            <w:r>
              <w:t>12.2</w:t>
            </w:r>
          </w:p>
        </w:tc>
        <w:tc>
          <w:tcPr>
            <w:tcW w:w="3192" w:type="dxa"/>
          </w:tcPr>
          <w:p w:rsidR="001F300C" w:rsidRDefault="00664A2A" w:rsidP="00EC17A4">
            <w:pPr>
              <w:pStyle w:val="APA"/>
              <w:ind w:firstLine="0"/>
            </w:pPr>
            <w:r>
              <w:t>11.8</w:t>
            </w:r>
          </w:p>
        </w:tc>
      </w:tr>
      <w:tr w:rsidR="001F300C" w:rsidTr="001F300C">
        <w:tc>
          <w:tcPr>
            <w:tcW w:w="3192" w:type="dxa"/>
          </w:tcPr>
          <w:p w:rsidR="001F300C" w:rsidRDefault="001F300C" w:rsidP="00EC17A4">
            <w:pPr>
              <w:pStyle w:val="APA"/>
              <w:ind w:firstLine="0"/>
            </w:pPr>
            <w:r>
              <w:t>% Asian</w:t>
            </w:r>
          </w:p>
        </w:tc>
        <w:tc>
          <w:tcPr>
            <w:tcW w:w="3192" w:type="dxa"/>
          </w:tcPr>
          <w:p w:rsidR="001F300C" w:rsidRDefault="001F300C" w:rsidP="00EC17A4">
            <w:pPr>
              <w:pStyle w:val="APA"/>
              <w:ind w:firstLine="0"/>
            </w:pPr>
            <w:r>
              <w:t>4.5</w:t>
            </w:r>
          </w:p>
        </w:tc>
        <w:tc>
          <w:tcPr>
            <w:tcW w:w="3192" w:type="dxa"/>
          </w:tcPr>
          <w:p w:rsidR="001F300C" w:rsidRDefault="001F300C" w:rsidP="00EC17A4">
            <w:pPr>
              <w:pStyle w:val="APA"/>
              <w:ind w:firstLine="0"/>
            </w:pPr>
            <w:r>
              <w:t>7.6</w:t>
            </w:r>
          </w:p>
        </w:tc>
      </w:tr>
      <w:tr w:rsidR="001F300C" w:rsidTr="001F300C">
        <w:tc>
          <w:tcPr>
            <w:tcW w:w="3192" w:type="dxa"/>
          </w:tcPr>
          <w:p w:rsidR="001F300C" w:rsidRDefault="001F300C" w:rsidP="00EC17A4">
            <w:pPr>
              <w:pStyle w:val="APA"/>
              <w:ind w:firstLine="0"/>
            </w:pPr>
            <w:r>
              <w:t>% Native Hawaiian and Pacific Islander</w:t>
            </w:r>
          </w:p>
        </w:tc>
        <w:tc>
          <w:tcPr>
            <w:tcW w:w="3192" w:type="dxa"/>
          </w:tcPr>
          <w:p w:rsidR="001F300C" w:rsidRDefault="00664A2A" w:rsidP="00EC17A4">
            <w:pPr>
              <w:pStyle w:val="APA"/>
              <w:ind w:firstLine="0"/>
            </w:pPr>
            <w:r>
              <w:t>0.1</w:t>
            </w:r>
          </w:p>
        </w:tc>
        <w:tc>
          <w:tcPr>
            <w:tcW w:w="3192" w:type="dxa"/>
          </w:tcPr>
          <w:p w:rsidR="001F300C" w:rsidRDefault="00664A2A" w:rsidP="00EC17A4">
            <w:pPr>
              <w:pStyle w:val="APA"/>
              <w:ind w:firstLine="0"/>
            </w:pPr>
            <w:r>
              <w:t>0.2</w:t>
            </w:r>
          </w:p>
        </w:tc>
      </w:tr>
      <w:tr w:rsidR="001F300C" w:rsidTr="001F300C">
        <w:tc>
          <w:tcPr>
            <w:tcW w:w="3192" w:type="dxa"/>
          </w:tcPr>
          <w:p w:rsidR="001F300C" w:rsidRDefault="001F300C" w:rsidP="00EC17A4">
            <w:pPr>
              <w:pStyle w:val="APA"/>
              <w:ind w:firstLine="0"/>
            </w:pPr>
            <w:r>
              <w:t>% American Indian/Alaskan Native</w:t>
            </w:r>
          </w:p>
        </w:tc>
        <w:tc>
          <w:tcPr>
            <w:tcW w:w="3192" w:type="dxa"/>
          </w:tcPr>
          <w:p w:rsidR="001F300C" w:rsidRDefault="001F300C" w:rsidP="00EC17A4">
            <w:pPr>
              <w:pStyle w:val="APA"/>
              <w:ind w:firstLine="0"/>
            </w:pPr>
            <w:r>
              <w:t>0.8</w:t>
            </w:r>
          </w:p>
        </w:tc>
        <w:tc>
          <w:tcPr>
            <w:tcW w:w="3192" w:type="dxa"/>
          </w:tcPr>
          <w:p w:rsidR="001F300C" w:rsidRDefault="001F300C" w:rsidP="00EC17A4">
            <w:pPr>
              <w:pStyle w:val="APA"/>
              <w:ind w:firstLine="0"/>
            </w:pPr>
            <w:r>
              <w:t>0.8</w:t>
            </w:r>
          </w:p>
        </w:tc>
      </w:tr>
      <w:tr w:rsidR="001F300C" w:rsidTr="001F300C">
        <w:tc>
          <w:tcPr>
            <w:tcW w:w="3192" w:type="dxa"/>
          </w:tcPr>
          <w:p w:rsidR="001F300C" w:rsidRDefault="001F300C" w:rsidP="00EC17A4">
            <w:pPr>
              <w:pStyle w:val="APA"/>
              <w:ind w:firstLine="0"/>
            </w:pPr>
            <w:r>
              <w:t>% Two or more races</w:t>
            </w:r>
          </w:p>
        </w:tc>
        <w:tc>
          <w:tcPr>
            <w:tcW w:w="3192" w:type="dxa"/>
          </w:tcPr>
          <w:p w:rsidR="001F300C" w:rsidRDefault="001F300C" w:rsidP="00EC17A4">
            <w:pPr>
              <w:pStyle w:val="APA"/>
              <w:ind w:firstLine="0"/>
            </w:pPr>
            <w:r>
              <w:t>1.5</w:t>
            </w:r>
          </w:p>
        </w:tc>
        <w:tc>
          <w:tcPr>
            <w:tcW w:w="3192" w:type="dxa"/>
          </w:tcPr>
          <w:p w:rsidR="001F300C" w:rsidRDefault="001F300C" w:rsidP="00EC17A4">
            <w:pPr>
              <w:pStyle w:val="APA"/>
              <w:ind w:firstLine="0"/>
            </w:pPr>
            <w:r>
              <w:t>3.0</w:t>
            </w:r>
          </w:p>
        </w:tc>
      </w:tr>
    </w:tbl>
    <w:p w:rsidR="001F300C" w:rsidRDefault="001F300C" w:rsidP="00EC17A4">
      <w:pPr>
        <w:pStyle w:val="APA"/>
      </w:pPr>
      <w:r>
        <w:t>Source: (Kaiser Fam</w:t>
      </w:r>
      <w:r w:rsidR="00894C1A">
        <w:t>ily Foundation, 2010)</w:t>
      </w:r>
    </w:p>
    <w:p w:rsidR="00516EF0" w:rsidRDefault="00516EF0" w:rsidP="00EC17A4">
      <w:pPr>
        <w:pStyle w:val="APA"/>
      </w:pPr>
      <w:r>
        <w:lastRenderedPageBreak/>
        <w:t xml:space="preserve">4.  The changes for 2050 will bring more diversity to the population.  Therefore, nurses will need to be proficient </w:t>
      </w:r>
      <w:r w:rsidR="009E6598">
        <w:t xml:space="preserve">in </w:t>
      </w:r>
      <w:r>
        <w:t>cultural competence and additional translators may need to be employed by the hospitals so that adequate treatment can be implemented.</w:t>
      </w:r>
    </w:p>
    <w:p w:rsidR="00765E85" w:rsidRDefault="009E6598" w:rsidP="00765E85">
      <w:pPr>
        <w:pStyle w:val="APA"/>
      </w:pPr>
      <w:r>
        <w:t xml:space="preserve">5. </w:t>
      </w:r>
      <w:r w:rsidR="00765E85">
        <w:t xml:space="preserve">  When filling out the Heritage Assessment Tool, I found that I had a lot of positive answers, indicating that I identify with my traditional heritage well</w:t>
      </w:r>
      <w:bookmarkStart w:id="9" w:name="C410005613078704I0T410005629976852"/>
      <w:r w:rsidR="00FB5D13">
        <w:t xml:space="preserve"> </w:t>
      </w:r>
      <w:r w:rsidR="00765E85">
        <w:t>(Spector, 2000)</w:t>
      </w:r>
      <w:bookmarkEnd w:id="9"/>
      <w:r w:rsidR="00765E85">
        <w:t>.</w:t>
      </w:r>
      <w:r w:rsidR="00AA024E">
        <w:t xml:space="preserve">  I find that my traditional heritage is in line with that of a North American, modern culture, because I spent my entire life in North America.</w:t>
      </w:r>
      <w:r w:rsidR="00765E85">
        <w:t xml:space="preserve">  The following paragraph includes answers from my assessment.</w:t>
      </w:r>
    </w:p>
    <w:p w:rsidR="00AA024E" w:rsidRDefault="009E6598" w:rsidP="00765E85">
      <w:pPr>
        <w:pStyle w:val="APA"/>
      </w:pPr>
      <w:r>
        <w:t xml:space="preserve"> </w:t>
      </w:r>
      <w:r w:rsidR="00600AC4">
        <w:t xml:space="preserve">My </w:t>
      </w:r>
      <w:r>
        <w:t xml:space="preserve">mother was born in Wilkes-Barre, Pa.  My father was born in SanDiego, CA.  I am not aware of where my grandparents were born.  I have two brothers.  I grew up in a rural area.  My mom and dad both grew up in the United States.  I have been in the United States all of my life.  When I was growing up, my mom, step-father, and two brothers lived with me.  </w:t>
      </w:r>
      <w:r w:rsidR="00765E85">
        <w:t>I have maintained contact with all of my immediate and extended family.  All of my aunts and uncles lived out of state.</w:t>
      </w:r>
      <w:r w:rsidR="00AA024E">
        <w:t xml:space="preserve"> </w:t>
      </w:r>
      <w:r w:rsidR="00765E85">
        <w:t xml:space="preserve"> My original family name was not changed.  My religious preference was Protestant.  My spouse is the same religion as me.   My spouse is the same ethnic background as me.  I went to a public school.  The neighborhood that I currently live in has people from the same religious and ethnic background as me.  </w:t>
      </w:r>
      <w:r w:rsidR="00AA024E">
        <w:t>I belong to a Protestant religious organization and would describe myself as an active member.  I attend  my religious institution once a week.  I practice my religion at home by praying and celebrating religious holidays.  I  don’t really prepare foods from my ethnic background.  I have a variety of friends, from different religious and ethnic backgrounds.  My native language is English.  I speak and read in my native language</w:t>
      </w:r>
      <w:bookmarkStart w:id="10" w:name="C410005613078704I0T410005713194444"/>
      <w:r w:rsidR="00AA024E">
        <w:t xml:space="preserve"> (Spector, 2000)</w:t>
      </w:r>
      <w:bookmarkEnd w:id="10"/>
      <w:r w:rsidR="00AA024E">
        <w:t>.</w:t>
      </w:r>
    </w:p>
    <w:p w:rsidR="00CE1A65" w:rsidRPr="00CF52E4" w:rsidRDefault="00CE1A65" w:rsidP="00765E85">
      <w:pPr>
        <w:pStyle w:val="APA"/>
      </w:pPr>
      <w:r>
        <w:lastRenderedPageBreak/>
        <w:t xml:space="preserve">6.  </w:t>
      </w:r>
      <w:r w:rsidR="00765D3F">
        <w:t xml:space="preserve">Additional strategies that would be appropriate in assessing an older </w:t>
      </w:r>
      <w:r w:rsidR="009238B8">
        <w:t>person’s</w:t>
      </w:r>
      <w:r w:rsidR="00765D3F">
        <w:t xml:space="preserve"> culture would be to ask for help in understanding the client’s cultural components as needed.  Also, at first you would want to address the person by their last name, with Mr./Mrs in front of their last name.  However, if the patient wished, it would be appropriate to address the patient by their first name so that you become comfortable with the pronunciation.  You would want to have both formal and informal conversation.  The informal conversation would allow you to get to know the patient on a more personal level, and therefore g</w:t>
      </w:r>
      <w:r w:rsidR="00CF52E4">
        <w:t>et to know there culture better</w:t>
      </w:r>
      <w:bookmarkStart w:id="11" w:name="C410005359375000I0T410006201504630"/>
      <w:r w:rsidR="00CF52E4">
        <w:t>(McBride, 2012)</w:t>
      </w:r>
      <w:bookmarkEnd w:id="11"/>
      <w:r w:rsidR="00CF52E4">
        <w:t>.</w:t>
      </w:r>
    </w:p>
    <w:p w:rsidR="00B126A1" w:rsidRDefault="00B126A1" w:rsidP="00765E85">
      <w:pPr>
        <w:pStyle w:val="APA"/>
      </w:pPr>
      <w:r>
        <w:t xml:space="preserve">7.  </w:t>
      </w:r>
      <w:r w:rsidR="002A1889">
        <w:t>In the Chinese culture, maintaining a “respectful distance” is the norm</w:t>
      </w:r>
      <w:bookmarkStart w:id="12" w:name="C410005845949074I0T410005859606481"/>
      <w:r w:rsidR="002A1889">
        <w:t xml:space="preserve"> (Children’s Mercy Hospitals and Clinics and Children’s Mercy Family Health Partners, 2010, pp.11)</w:t>
      </w:r>
      <w:bookmarkEnd w:id="12"/>
      <w:r w:rsidR="002A1889">
        <w:t>.  Within the Chinese culture, avoiding eye contact with authority is considered to be respectful; however, direct eye contact with elders is used</w:t>
      </w:r>
      <w:bookmarkStart w:id="13" w:name="C410005845949074I0T410005874652778"/>
      <w:r w:rsidR="003038F8">
        <w:t xml:space="preserve"> (Children’s Mercy Hospitals and Clinics and Children’s Mercy Family Health Partners, 2010)</w:t>
      </w:r>
      <w:bookmarkEnd w:id="13"/>
      <w:r w:rsidR="003038F8">
        <w:t>.  So, in a healthcare situation, direct eye contact is not to be expected within this culture.  The Chinese use silence to express their emotions</w:t>
      </w:r>
      <w:bookmarkStart w:id="14" w:name="C410005845949074I0T410005887615741"/>
      <w:r w:rsidR="003038F8">
        <w:t>(Children’s Mercy Hospitals and Clinics and Children’s Mercy Family Health Partners, 2010)</w:t>
      </w:r>
      <w:bookmarkEnd w:id="14"/>
      <w:r w:rsidR="003038F8">
        <w:t>.  Non-verbal body movements mainly involve lack of direct eye contact and keeping a distance</w:t>
      </w:r>
      <w:bookmarkStart w:id="15" w:name="C410005845949074I0T410005896527778"/>
      <w:r w:rsidR="003038F8">
        <w:t>(Children’s Mercy Hospitals and Clinics and Children’s Mercy Family Health Partners, 2010)</w:t>
      </w:r>
      <w:bookmarkEnd w:id="15"/>
      <w:r w:rsidR="003038F8">
        <w:t>.</w:t>
      </w:r>
    </w:p>
    <w:p w:rsidR="003038F8" w:rsidRDefault="00B52A77" w:rsidP="00765E85">
      <w:pPr>
        <w:pStyle w:val="APA"/>
      </w:pPr>
      <w:r>
        <w:t>8.  After watching the video, I think that the most important thing that I learned is to always use an interpreter, when available,</w:t>
      </w:r>
      <w:r w:rsidR="00C508EA">
        <w:t xml:space="preserve"> and</w:t>
      </w:r>
      <w:r>
        <w:t xml:space="preserve"> when dealing with healthcare.  Also, u</w:t>
      </w:r>
      <w:r w:rsidR="00C508EA">
        <w:t>se simple and distinct language when speaking to people.</w:t>
      </w:r>
      <w:r>
        <w:t xml:space="preserve"> </w:t>
      </w:r>
    </w:p>
    <w:p w:rsidR="00C508EA" w:rsidRDefault="00C508EA" w:rsidP="00400B71">
      <w:pPr>
        <w:pStyle w:val="APA"/>
        <w:ind w:firstLine="0"/>
        <w:rPr>
          <w:b/>
        </w:rPr>
      </w:pPr>
    </w:p>
    <w:p w:rsidR="00C508EA" w:rsidRDefault="00C508EA" w:rsidP="00400B71">
      <w:pPr>
        <w:pStyle w:val="APA"/>
        <w:ind w:firstLine="0"/>
        <w:rPr>
          <w:b/>
        </w:rPr>
      </w:pPr>
    </w:p>
    <w:p w:rsidR="00400B71" w:rsidRDefault="00400B71" w:rsidP="00400B71">
      <w:pPr>
        <w:pStyle w:val="APA"/>
        <w:ind w:firstLine="0"/>
        <w:rPr>
          <w:b/>
        </w:rPr>
      </w:pPr>
      <w:r w:rsidRPr="00400B71">
        <w:rPr>
          <w:b/>
        </w:rPr>
        <w:lastRenderedPageBreak/>
        <w:t>18.2</w:t>
      </w:r>
    </w:p>
    <w:p w:rsidR="00C407F3" w:rsidRDefault="00400B71" w:rsidP="00C407F3">
      <w:pPr>
        <w:pStyle w:val="APA"/>
      </w:pPr>
      <w:r>
        <w:t>1.  Ethnogeriatrics is a branch of the study of the aged that considers ethnicity and culture into the healthcare approach of the patient</w:t>
      </w:r>
      <w:bookmarkStart w:id="16" w:name="C410005957407407I0T410005999305556"/>
      <w:r w:rsidR="00C407F3">
        <w:t xml:space="preserve"> (</w:t>
      </w:r>
      <w:bookmarkEnd w:id="16"/>
      <w:r w:rsidR="00B91734">
        <w:t>McBride, 2012)</w:t>
      </w:r>
      <w:r>
        <w:t xml:space="preserve"> </w:t>
      </w:r>
    </w:p>
    <w:p w:rsidR="00006F4E" w:rsidRDefault="00006F4E" w:rsidP="00C407F3">
      <w:pPr>
        <w:pStyle w:val="APA"/>
      </w:pPr>
      <w:r>
        <w:t>2.  Countries included in the Hispanic ethnicity category include Mexico, Puerto Rico, and Cuba, Central or South America, or Spain</w:t>
      </w:r>
      <w:bookmarkStart w:id="17" w:name="C410006068171296I0T410006080555556"/>
      <w:r>
        <w:t>(Talmantes, Lindeman, &amp; Mouton, 2001)</w:t>
      </w:r>
      <w:bookmarkEnd w:id="17"/>
      <w:r>
        <w:t>.</w:t>
      </w:r>
    </w:p>
    <w:p w:rsidR="00006F4E" w:rsidRDefault="00006F4E" w:rsidP="00C407F3">
      <w:pPr>
        <w:pStyle w:val="APA"/>
      </w:pPr>
      <w:r>
        <w:t>3.  A level of acculturation entails one person’s ability to mingle within two cultures</w:t>
      </w:r>
      <w:bookmarkStart w:id="18" w:name="C410006102546296I0T410006122800926"/>
      <w:r>
        <w:t>, of at least equal preferential value (Pomales, 1986)</w:t>
      </w:r>
      <w:bookmarkEnd w:id="18"/>
      <w:r>
        <w:t>.</w:t>
      </w:r>
      <w:r w:rsidR="0099258A">
        <w:t xml:space="preserve">  It is important to understand acculturation because of the diversity and ethnic growth in the United States, especially within the health care system.  For proper health care delivery and care, it is important for health care professionals to display a level of acculturation.</w:t>
      </w:r>
    </w:p>
    <w:p w:rsidR="00E10331" w:rsidRDefault="00E10331" w:rsidP="00C407F3">
      <w:pPr>
        <w:pStyle w:val="APA"/>
      </w:pPr>
      <w:r>
        <w:t>4.  Informal indicators of acculturation include length of time client and ancestors have been in the United States and the language spoken at home, including the fluency of English</w:t>
      </w:r>
      <w:bookmarkStart w:id="19" w:name="C410005359375000I0T410006181018519"/>
      <w:r>
        <w:t>(McBride, 2012)</w:t>
      </w:r>
      <w:bookmarkEnd w:id="19"/>
      <w:r>
        <w:t>.</w:t>
      </w:r>
    </w:p>
    <w:p w:rsidR="00E10331" w:rsidRDefault="00E10331" w:rsidP="00C407F3">
      <w:pPr>
        <w:pStyle w:val="APA"/>
      </w:pPr>
      <w:r>
        <w:t xml:space="preserve">5.  </w:t>
      </w:r>
      <w:r w:rsidR="00CF52E4">
        <w:t>Even though there are people who have English fluency in the household, it is recommended that these individuals not be used as interpreters.  The standard of care would be to contact an interpreter to assist with the health intake interview</w:t>
      </w:r>
      <w:bookmarkStart w:id="20" w:name="C410005359375000I0T410006214930556"/>
      <w:r w:rsidR="00CF52E4">
        <w:t>(McBride, 2012)</w:t>
      </w:r>
      <w:bookmarkEnd w:id="20"/>
      <w:r w:rsidR="00CF52E4">
        <w:t>.</w:t>
      </w:r>
    </w:p>
    <w:p w:rsidR="00CF52E4" w:rsidRDefault="00CF52E4" w:rsidP="00C407F3">
      <w:pPr>
        <w:pStyle w:val="APA"/>
      </w:pPr>
      <w:r>
        <w:t>6</w:t>
      </w:r>
      <w:r w:rsidR="00D17295">
        <w:t>.  Successful communication with a Hispanic/Latino client includes</w:t>
      </w:r>
      <w:r>
        <w:t xml:space="preserve"> </w:t>
      </w:r>
      <w:r w:rsidR="00D17295">
        <w:t>addressing older people by their last name, avoid gesturing, avoid questioning authority because it may be unacceptable, and understand that nodding yes may not indicate comprehension</w:t>
      </w:r>
      <w:bookmarkStart w:id="21" w:name="C410006068171296I0T410006322916667"/>
      <w:r w:rsidR="00D17295">
        <w:t xml:space="preserve"> (Talmantes et al., 2001)</w:t>
      </w:r>
      <w:bookmarkEnd w:id="21"/>
      <w:r w:rsidR="00D17295">
        <w:t>.</w:t>
      </w:r>
    </w:p>
    <w:p w:rsidR="00477351" w:rsidRPr="00D17295" w:rsidRDefault="00C920B9" w:rsidP="00C407F3">
      <w:pPr>
        <w:pStyle w:val="APA"/>
      </w:pPr>
      <w:r>
        <w:t xml:space="preserve">7.  </w:t>
      </w:r>
    </w:p>
    <w:tbl>
      <w:tblPr>
        <w:tblStyle w:val="TableGrid"/>
        <w:tblW w:w="0" w:type="auto"/>
        <w:tblLook w:val="04A0"/>
      </w:tblPr>
      <w:tblGrid>
        <w:gridCol w:w="4788"/>
        <w:gridCol w:w="4788"/>
      </w:tblGrid>
      <w:tr w:rsidR="00477351" w:rsidTr="00477351">
        <w:tc>
          <w:tcPr>
            <w:tcW w:w="4788" w:type="dxa"/>
          </w:tcPr>
          <w:p w:rsidR="00477351" w:rsidRDefault="00477351" w:rsidP="00C407F3">
            <w:pPr>
              <w:pStyle w:val="APA"/>
              <w:ind w:firstLine="0"/>
            </w:pPr>
            <w:r>
              <w:t>Cultural Theme</w:t>
            </w:r>
          </w:p>
        </w:tc>
        <w:tc>
          <w:tcPr>
            <w:tcW w:w="4788" w:type="dxa"/>
          </w:tcPr>
          <w:p w:rsidR="00477351" w:rsidRDefault="00477351" w:rsidP="00C407F3">
            <w:pPr>
              <w:pStyle w:val="APA"/>
              <w:ind w:firstLine="0"/>
            </w:pPr>
            <w:r>
              <w:t>Description</w:t>
            </w:r>
          </w:p>
        </w:tc>
      </w:tr>
      <w:tr w:rsidR="00477351" w:rsidTr="00477351">
        <w:tc>
          <w:tcPr>
            <w:tcW w:w="4788" w:type="dxa"/>
          </w:tcPr>
          <w:p w:rsidR="00477351" w:rsidRDefault="00477351" w:rsidP="00C407F3">
            <w:pPr>
              <w:pStyle w:val="APA"/>
              <w:ind w:firstLine="0"/>
            </w:pPr>
            <w:r>
              <w:t>Familismo</w:t>
            </w:r>
          </w:p>
        </w:tc>
        <w:tc>
          <w:tcPr>
            <w:tcW w:w="4788" w:type="dxa"/>
          </w:tcPr>
          <w:p w:rsidR="00477351" w:rsidRDefault="00616F06" w:rsidP="00C407F3">
            <w:pPr>
              <w:pStyle w:val="APA"/>
              <w:ind w:firstLine="0"/>
            </w:pPr>
            <w:r>
              <w:t xml:space="preserve">Importance of family at all levels.  Family </w:t>
            </w:r>
            <w:r>
              <w:lastRenderedPageBreak/>
              <w:t>needs are superior to individual needs; mutual reciprocity</w:t>
            </w:r>
          </w:p>
        </w:tc>
      </w:tr>
      <w:tr w:rsidR="00477351" w:rsidTr="00477351">
        <w:tc>
          <w:tcPr>
            <w:tcW w:w="4788" w:type="dxa"/>
          </w:tcPr>
          <w:p w:rsidR="00477351" w:rsidRDefault="00477351" w:rsidP="00C407F3">
            <w:pPr>
              <w:pStyle w:val="APA"/>
              <w:ind w:firstLine="0"/>
            </w:pPr>
            <w:r>
              <w:lastRenderedPageBreak/>
              <w:t>Personalismo</w:t>
            </w:r>
          </w:p>
        </w:tc>
        <w:tc>
          <w:tcPr>
            <w:tcW w:w="4788" w:type="dxa"/>
          </w:tcPr>
          <w:p w:rsidR="00477351" w:rsidRDefault="00616F06" w:rsidP="00C407F3">
            <w:pPr>
              <w:pStyle w:val="APA"/>
              <w:ind w:firstLine="0"/>
            </w:pPr>
            <w:r>
              <w:t>Display of mutual trust, building trust</w:t>
            </w:r>
          </w:p>
        </w:tc>
      </w:tr>
      <w:tr w:rsidR="00477351" w:rsidTr="00477351">
        <w:tc>
          <w:tcPr>
            <w:tcW w:w="4788" w:type="dxa"/>
          </w:tcPr>
          <w:p w:rsidR="00477351" w:rsidRDefault="00477351" w:rsidP="00C407F3">
            <w:pPr>
              <w:pStyle w:val="APA"/>
              <w:ind w:firstLine="0"/>
            </w:pPr>
            <w:r>
              <w:t>Jerarquismo</w:t>
            </w:r>
          </w:p>
        </w:tc>
        <w:tc>
          <w:tcPr>
            <w:tcW w:w="4788" w:type="dxa"/>
          </w:tcPr>
          <w:p w:rsidR="00477351" w:rsidRDefault="00616F06" w:rsidP="00C407F3">
            <w:pPr>
              <w:pStyle w:val="APA"/>
              <w:ind w:firstLine="0"/>
            </w:pPr>
            <w:r>
              <w:t>Respect for hierarchy</w:t>
            </w:r>
          </w:p>
        </w:tc>
      </w:tr>
      <w:tr w:rsidR="00477351" w:rsidTr="00477351">
        <w:tc>
          <w:tcPr>
            <w:tcW w:w="4788" w:type="dxa"/>
          </w:tcPr>
          <w:p w:rsidR="00477351" w:rsidRDefault="00616F06" w:rsidP="00616F06">
            <w:pPr>
              <w:pStyle w:val="APA"/>
              <w:ind w:firstLine="0"/>
            </w:pPr>
            <w:r>
              <w:t>Presentismo</w:t>
            </w:r>
          </w:p>
        </w:tc>
        <w:tc>
          <w:tcPr>
            <w:tcW w:w="4788" w:type="dxa"/>
          </w:tcPr>
          <w:p w:rsidR="00477351" w:rsidRDefault="00616F06" w:rsidP="00C407F3">
            <w:pPr>
              <w:pStyle w:val="APA"/>
              <w:ind w:firstLine="0"/>
            </w:pPr>
            <w:r>
              <w:t>Focus on the present</w:t>
            </w:r>
          </w:p>
        </w:tc>
      </w:tr>
      <w:tr w:rsidR="00477351" w:rsidTr="00477351">
        <w:tc>
          <w:tcPr>
            <w:tcW w:w="4788" w:type="dxa"/>
          </w:tcPr>
          <w:p w:rsidR="00477351" w:rsidRDefault="00616F06" w:rsidP="00C407F3">
            <w:pPr>
              <w:pStyle w:val="APA"/>
              <w:ind w:firstLine="0"/>
            </w:pPr>
            <w:r>
              <w:t>Espiritismo</w:t>
            </w:r>
          </w:p>
        </w:tc>
        <w:tc>
          <w:tcPr>
            <w:tcW w:w="4788" w:type="dxa"/>
          </w:tcPr>
          <w:p w:rsidR="00477351" w:rsidRDefault="00616F06" w:rsidP="00C407F3">
            <w:pPr>
              <w:pStyle w:val="APA"/>
              <w:ind w:firstLine="0"/>
            </w:pPr>
            <w:r>
              <w:t>Belief that good/evil can a</w:t>
            </w:r>
            <w:r w:rsidR="00B22DC8">
              <w:t>ffect</w:t>
            </w:r>
            <w:r>
              <w:t xml:space="preserve">  well being and spirit of dead person.</w:t>
            </w:r>
          </w:p>
        </w:tc>
      </w:tr>
    </w:tbl>
    <w:p w:rsidR="00616F06" w:rsidRDefault="00616F06" w:rsidP="00616F06">
      <w:pPr>
        <w:pStyle w:val="APA"/>
      </w:pPr>
      <w:r>
        <w:t>Source:  (Talmantes et al., 2001).</w:t>
      </w:r>
    </w:p>
    <w:p w:rsidR="00B22DC8" w:rsidRDefault="00B22DC8" w:rsidP="00616F06">
      <w:pPr>
        <w:pStyle w:val="APA"/>
      </w:pPr>
    </w:p>
    <w:p w:rsidR="00B22DC8" w:rsidRPr="00D36659" w:rsidRDefault="00B22DC8" w:rsidP="00B22DC8">
      <w:pPr>
        <w:pStyle w:val="APA"/>
        <w:ind w:firstLine="0"/>
      </w:pPr>
      <w:r>
        <w:t xml:space="preserve">8.  </w:t>
      </w:r>
      <w:r w:rsidR="00D36659">
        <w:t>A Curandero is a spiritual leader within the Hispanic community.  People in this particular community tend to consult with a Curandero when they need healing</w:t>
      </w:r>
      <w:bookmarkStart w:id="22" w:name="C410006440509259I0T410006449537037"/>
      <w:r w:rsidR="00D36659">
        <w:t xml:space="preserve"> (Arizona state University [ASU], 2005)</w:t>
      </w:r>
      <w:bookmarkEnd w:id="22"/>
      <w:r w:rsidR="00D36659">
        <w:t>.  Two herbs commonly used for depression include St. Johns Wort and Ginko Biloba</w:t>
      </w:r>
      <w:bookmarkStart w:id="23" w:name="C410006458217593I0T410006467245370"/>
      <w:r w:rsidR="00D36659">
        <w:t xml:space="preserve"> (Holistic Online, 2007)</w:t>
      </w:r>
      <w:bookmarkEnd w:id="23"/>
      <w:r w:rsidR="00D36659">
        <w:t>.</w:t>
      </w:r>
    </w:p>
    <w:p w:rsidR="00D36659" w:rsidRDefault="00D36659">
      <w:pPr>
        <w:overflowPunct/>
        <w:autoSpaceDE/>
        <w:autoSpaceDN/>
        <w:adjustRightInd/>
        <w:textAlignment w:val="auto"/>
        <w:rPr>
          <w:sz w:val="24"/>
        </w:rPr>
      </w:pPr>
      <w:r>
        <w:br w:type="page"/>
      </w:r>
    </w:p>
    <w:p w:rsidR="00D36659" w:rsidRDefault="00D36659" w:rsidP="00D36659">
      <w:pPr>
        <w:pStyle w:val="APAHeadingCenter"/>
      </w:pPr>
      <w:r>
        <w:lastRenderedPageBreak/>
        <w:t>References</w:t>
      </w:r>
    </w:p>
    <w:p w:rsidR="00D36659" w:rsidRDefault="00D36659" w:rsidP="00D36659">
      <w:pPr>
        <w:pStyle w:val="APAReference"/>
      </w:pPr>
      <w:bookmarkStart w:id="24" w:name="R410006440509259I0"/>
      <w:r>
        <w:t xml:space="preserve">Arizona state University. </w:t>
      </w:r>
      <w:proofErr w:type="gramStart"/>
      <w:r>
        <w:t xml:space="preserve">(2005). </w:t>
      </w:r>
      <w:r w:rsidRPr="00844366">
        <w:rPr>
          <w:i/>
          <w:color w:val="FF0000"/>
        </w:rPr>
        <w:t>Who is a Curandero</w:t>
      </w:r>
      <w:r>
        <w:t>.</w:t>
      </w:r>
      <w:proofErr w:type="gramEnd"/>
      <w:r>
        <w:t xml:space="preserve"> Retrieved from http://www.asu.edu/courses/css335/page3htm</w:t>
      </w:r>
      <w:bookmarkEnd w:id="24"/>
    </w:p>
    <w:p w:rsidR="00D36659" w:rsidRDefault="00D36659" w:rsidP="00D36659">
      <w:pPr>
        <w:pStyle w:val="APAReference"/>
      </w:pPr>
      <w:bookmarkStart w:id="25" w:name="R410005845949074I0"/>
      <w:r>
        <w:t xml:space="preserve">Children’s Mercy Hospitals and Clinics and Children’s Mercy Family Health Partners. </w:t>
      </w:r>
      <w:proofErr w:type="gramStart"/>
      <w:r>
        <w:t xml:space="preserve">(2010). </w:t>
      </w:r>
      <w:r w:rsidRPr="00844366">
        <w:rPr>
          <w:i/>
          <w:color w:val="FF0000"/>
        </w:rPr>
        <w:t>Cross cultural healthcare resource guide</w:t>
      </w:r>
      <w:r>
        <w:t>.</w:t>
      </w:r>
      <w:proofErr w:type="gramEnd"/>
      <w:r>
        <w:t xml:space="preserve"> Retrieved from http://www.fhp.org/fhpdocs/Crossculturalresourceguide.pdf</w:t>
      </w:r>
      <w:bookmarkEnd w:id="25"/>
    </w:p>
    <w:p w:rsidR="00D36659" w:rsidRDefault="00D36659" w:rsidP="00D36659">
      <w:pPr>
        <w:pStyle w:val="APAReference"/>
      </w:pPr>
      <w:bookmarkStart w:id="26" w:name="R410006458217593I0"/>
      <w:r>
        <w:t xml:space="preserve">Holistic Online. </w:t>
      </w:r>
      <w:proofErr w:type="gramStart"/>
      <w:r>
        <w:t xml:space="preserve">(2007). </w:t>
      </w:r>
      <w:r w:rsidRPr="00844366">
        <w:rPr>
          <w:i/>
          <w:color w:val="FF0000"/>
        </w:rPr>
        <w:t>Depression herbal medicine</w:t>
      </w:r>
      <w:r>
        <w:t>.</w:t>
      </w:r>
      <w:proofErr w:type="gramEnd"/>
      <w:r>
        <w:t xml:space="preserve"> Retrieved from http://www.holisticonline.com/remedies/depression/dep_herbs_1.htm</w:t>
      </w:r>
      <w:bookmarkEnd w:id="26"/>
    </w:p>
    <w:p w:rsidR="00D36659" w:rsidRDefault="00D36659" w:rsidP="00D36659">
      <w:pPr>
        <w:pStyle w:val="APAReference"/>
      </w:pPr>
      <w:bookmarkStart w:id="27" w:name="R410005524305556I0"/>
      <w:r>
        <w:t xml:space="preserve">Kaiser Family Foundation. </w:t>
      </w:r>
      <w:proofErr w:type="gramStart"/>
      <w:r>
        <w:t xml:space="preserve">(2010). </w:t>
      </w:r>
      <w:r w:rsidRPr="00844366">
        <w:rPr>
          <w:i/>
          <w:color w:val="FF0000"/>
        </w:rPr>
        <w:t>Distribution of U.S. population by race/ethnicity, 2010 and 2050.</w:t>
      </w:r>
      <w:proofErr w:type="gramEnd"/>
      <w:r>
        <w:t xml:space="preserve"> Retrieved from http://facts.kff.org/chart.aspx?ch=364</w:t>
      </w:r>
      <w:bookmarkEnd w:id="27"/>
    </w:p>
    <w:p w:rsidR="00D36659" w:rsidRDefault="00D36659" w:rsidP="00D36659">
      <w:pPr>
        <w:pStyle w:val="APAReference"/>
      </w:pPr>
      <w:bookmarkStart w:id="28" w:name="R410005359375000I0"/>
      <w:r>
        <w:t xml:space="preserve">McBride, M. (2012). </w:t>
      </w:r>
      <w:proofErr w:type="gramStart"/>
      <w:r w:rsidRPr="00844366">
        <w:rPr>
          <w:i/>
          <w:color w:val="FF0000"/>
        </w:rPr>
        <w:t>Ethnogeriatrics and cultural competence for nursing practice</w:t>
      </w:r>
      <w:r>
        <w:t>.</w:t>
      </w:r>
      <w:proofErr w:type="gramEnd"/>
      <w:r>
        <w:t xml:space="preserve"> Retrieved from http://www.consultgerirn.org/topics/ethnogeriatrics_and_cultural_competence_for_nursing_practice/want_to_know_more</w:t>
      </w:r>
      <w:bookmarkEnd w:id="28"/>
    </w:p>
    <w:p w:rsidR="00D36659" w:rsidRDefault="00D36659" w:rsidP="00D36659">
      <w:pPr>
        <w:pStyle w:val="APAReference"/>
      </w:pPr>
      <w:bookmarkStart w:id="29" w:name="R410006102546296I0"/>
      <w:r>
        <w:t xml:space="preserve">Pomales, J. (1986). </w:t>
      </w:r>
      <w:r>
        <w:rPr>
          <w:i/>
        </w:rPr>
        <w:t>The effects of level of acculturation on Hispanic students’ perceptions of counselor willingness to self disclose and preference for counseling styles</w:t>
      </w:r>
      <w:r>
        <w:t xml:space="preserve"> (Doctoral dissertation, University of Nebraska-Lincoln). Retrieved from http://digitalcommons.unl.edu/dissertations/AA18124611</w:t>
      </w:r>
      <w:bookmarkEnd w:id="29"/>
    </w:p>
    <w:p w:rsidR="00D36659" w:rsidRDefault="00D36659" w:rsidP="00D36659">
      <w:pPr>
        <w:pStyle w:val="APAReference"/>
      </w:pPr>
      <w:bookmarkStart w:id="30" w:name="R410005613078704I0"/>
      <w:r>
        <w:t xml:space="preserve">Spector, R. E. (2000). </w:t>
      </w:r>
      <w:proofErr w:type="gramStart"/>
      <w:r w:rsidRPr="00844366">
        <w:rPr>
          <w:i/>
          <w:color w:val="FF0000"/>
        </w:rPr>
        <w:t xml:space="preserve">Heritage </w:t>
      </w:r>
      <w:r w:rsidR="00844366">
        <w:rPr>
          <w:i/>
          <w:color w:val="FF0000"/>
        </w:rPr>
        <w:t>a</w:t>
      </w:r>
      <w:r w:rsidRPr="00844366">
        <w:rPr>
          <w:i/>
          <w:color w:val="FF0000"/>
        </w:rPr>
        <w:t>ssessment</w:t>
      </w:r>
      <w:r>
        <w:t xml:space="preserve"> </w:t>
      </w:r>
      <w:r w:rsidR="00844366" w:rsidRPr="00844366">
        <w:rPr>
          <w:color w:val="FF0000"/>
        </w:rPr>
        <w:t>t</w:t>
      </w:r>
      <w:r w:rsidRPr="00844366">
        <w:rPr>
          <w:i/>
          <w:color w:val="FF0000"/>
        </w:rPr>
        <w:t>ool.</w:t>
      </w:r>
      <w:proofErr w:type="gramEnd"/>
      <w:r>
        <w:t xml:space="preserve"> Retrieved from http://wps/prenhallcom/wps.media/objects/663/679611/box_6_1.pdf.</w:t>
      </w:r>
      <w:bookmarkEnd w:id="30"/>
    </w:p>
    <w:p w:rsidR="00D36659" w:rsidRPr="00D36659" w:rsidRDefault="00D36659" w:rsidP="00D36659">
      <w:pPr>
        <w:pStyle w:val="APAReference"/>
      </w:pPr>
      <w:bookmarkStart w:id="31" w:name="R410006068171296I0"/>
      <w:proofErr w:type="gramStart"/>
      <w:r>
        <w:t>Talmantes, M., Lindeman, R., &amp; Mouton, C. (2001).</w:t>
      </w:r>
      <w:proofErr w:type="gramEnd"/>
      <w:r>
        <w:t xml:space="preserve"> </w:t>
      </w:r>
      <w:r w:rsidRPr="00844366">
        <w:rPr>
          <w:color w:val="FF0000"/>
        </w:rPr>
        <w:t>Health and health care of Hispanic/Latino American elders.</w:t>
      </w:r>
      <w:r>
        <w:t xml:space="preserve"> Retrieved from http://www.stanford.edu/group/ethnoger/index.html</w:t>
      </w:r>
      <w:bookmarkEnd w:id="31"/>
    </w:p>
    <w:sectPr w:rsidR="00D36659" w:rsidRPr="00D36659" w:rsidSect="00FC1C1D">
      <w:pgSz w:w="12240" w:h="15840" w:code="1"/>
      <w:pgMar w:top="1440" w:right="1440" w:bottom="1440" w:left="1440" w:header="720"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13C25" w:rsidRDefault="00313C25">
      <w:r>
        <w:separator/>
      </w:r>
    </w:p>
  </w:endnote>
  <w:endnote w:type="continuationSeparator" w:id="0">
    <w:p w:rsidR="00313C25" w:rsidRDefault="00313C2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508EA" w:rsidRDefault="00C508EA">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508EA" w:rsidRDefault="00C508EA">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508EA" w:rsidRDefault="00C508EA">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13C25" w:rsidRDefault="00313C25">
      <w:r>
        <w:separator/>
      </w:r>
    </w:p>
  </w:footnote>
  <w:footnote w:type="continuationSeparator" w:id="0">
    <w:p w:rsidR="00313C25" w:rsidRDefault="00313C25">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508EA" w:rsidRDefault="00C508EA">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C1C1D" w:rsidRPr="00FC1C1D" w:rsidRDefault="00FC1C1D" w:rsidP="00FC1C1D">
    <w:pPr>
      <w:pStyle w:val="APAPageHeading"/>
    </w:pPr>
    <w:r>
      <w:t>CASE STUDY 18.1 AND 18.2 CULTURALLY SPECIFIC CARE</w:t>
    </w:r>
    <w:r>
      <w:tab/>
    </w:r>
    <w:fldSimple w:instr=" PAGE  \* MERGEFORMAT ">
      <w:r w:rsidR="00844366">
        <w:rPr>
          <w:noProof/>
        </w:rPr>
        <w:t>3</w:t>
      </w:r>
    </w:fldSimple>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C1C1D" w:rsidRPr="00FC1C1D" w:rsidRDefault="00FC1C1D" w:rsidP="00FC1C1D">
    <w:pPr>
      <w:pStyle w:val="APAPageHeading"/>
    </w:pPr>
    <w:r>
      <w:t>Running head: CASE STUDY 18.1 AND 18.2 CULTURALLY SPECIFIC CARE</w:t>
    </w:r>
    <w:r>
      <w:tab/>
    </w:r>
    <w:fldSimple w:instr=" PAGE  \* MERGEFORMAT ">
      <w:r w:rsidR="00844366">
        <w:rPr>
          <w:noProof/>
        </w:rPr>
        <w:t>1</w:t>
      </w:r>
    </w:fldSimple>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C1C1D" w:rsidRPr="00FC1C1D" w:rsidRDefault="00FC1C1D" w:rsidP="00FC1C1D">
    <w:pPr>
      <w:pStyle w:val="APAPageHeading"/>
    </w:pPr>
    <w:r>
      <w:t>CASE STUDY 18.1 AND 18.2 CULTURALLY SPECIFIC CARE</w:t>
    </w:r>
    <w:r>
      <w:tab/>
    </w:r>
    <w:fldSimple w:instr=" PAGE  \* MERGEFORMAT ">
      <w:r w:rsidR="00844366">
        <w:rPr>
          <w:noProof/>
        </w:rPr>
        <w:t>2</w:t>
      </w:r>
    </w:fldSimple>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attachedTemplate r:id="rId1"/>
  <w:stylePaneFormatFilter w:val="3F01"/>
  <w:defaultTabStop w:val="720"/>
  <w:drawingGridHorizontalSpacing w:val="100"/>
  <w:displayHorizontalDrawingGridEvery w:val="2"/>
  <w:noPunctuationKerning/>
  <w:characterSpacingControl w:val="doNotCompress"/>
  <w:hdrShapeDefaults>
    <o:shapedefaults v:ext="edit" spidmax="14337"/>
  </w:hdrShapeDefaults>
  <w:footnotePr>
    <w:footnote w:id="-1"/>
    <w:footnote w:id="0"/>
  </w:footnotePr>
  <w:endnotePr>
    <w:endnote w:id="-1"/>
    <w:endnote w:id="0"/>
  </w:endnotePr>
  <w:compat/>
  <w:docVars>
    <w:docVar w:name="410005359375000I0" w:val="*1,262˜11Melen~~McBride~˜2981˜122012˜13Ethnogeriatrics and cultural competence for nursing practice˜2701˜1112˜112http://www.consultgerirn.org/topics/ethnogeriatrics_and_cultural_competence_for_nursing_practice/want_to_know_more˜"/>
    <w:docVar w:name="410005524305556I0" w:val="*1,370˜118Kaiser Family Foundation˜2880˜1233˜2981˜122010˜13Distribution of U.S. population by race/ethnicity, 2010 and 2050˜2701˜1112˜112http://facts.kff.org/chart.aspx?ch=364˜"/>
    <w:docVar w:name="410005613078704I0" w:val="*1,262˜11R~E~Spector~˜2981˜122000˜13Heritage Assessment Tool˜2701˜1112˜112http://wps/prenhallcom/wps.media/objects/663/679611/box_6_1.pdf.˜"/>
    <w:docVar w:name="410005845949074I0" w:val="*1,370˜118Children’s Mercy Hospitals and Clinics and Children’s Mercy Family Health Partners˜2880˜1233˜2981˜122010˜13Cross cultural healthcare resource guide˜2701˜1112˜112http://www.fhp.org/fhpdocs/Crossculturalresourceguide.pdf˜"/>
    <w:docVar w:name="410005957407407I0" w:val="*1,581˜11Jessica~~DeLeon~˜1203n.d.˜2330˜1241˜151Ethnogeriatrics and cultural competence˜1433PowerPoint Slides˜2810˜194˜21751˜1200Florida Coastal Geriatric Resources Education and Training Center˜1141http://nova/edu/gec˜110˜111˜"/>
    <w:docVar w:name="410006068171296I0" w:val="*1,262˜11M~~Talmantes~R~~Lindeman~C~~Mouton~˜2981˜122001˜13Health and health care of Hispanic/Latino American elders˜2701˜1112˜112http://www.stanford.edu/group/ethnoger/index.html˜"/>
    <w:docVar w:name="410006102546296I0" w:val="*1,244˜11Jay~~Pomales~˜12031986˜1236The effects of level of acculturation on Hispanic students’ perceptions of counselor willingness to self disclose and preference for counseling styles˜2741˜1107University of Nebraska-Lincoln˜112http://digitalcommons.unl.edu/dissertations/AA18124611˜"/>
    <w:docVar w:name="410006440509259I0" w:val="*1,370˜118Arizona state University˜2881˜1233ASU˜2981˜122005˜13Who is a Curandero˜2701˜1112˜112http://www.asu.edu/courses/css335/page3htm˜"/>
    <w:docVar w:name="410006458217593I0" w:val="*1,370˜118Holistic Online˜2880˜1233˜2981˜122007˜13Depression herbal medicine˜2701˜1112˜112http://www.holisticonline.com/remedies/depression/dep_herbs_1.htm˜"/>
    <w:docVar w:name="bmHeaderInfo" w:val="CASE STUDY 18.1 AND 18.2 CULTURALLY SPECIFIC CARE"/>
    <w:docVar w:name="cIsAbstract" w:val="False"/>
    <w:docVar w:name="cPaperAPAOrMLA" w:val="1"/>
    <w:docVar w:name="cUniquePaperID" w:val="410005185532407I0"/>
    <w:docVar w:name="LastEditedVersion" w:val="5"/>
  </w:docVars>
  <w:rsids>
    <w:rsidRoot w:val="00EC17A4"/>
    <w:rsid w:val="000022DA"/>
    <w:rsid w:val="00003776"/>
    <w:rsid w:val="00004A0E"/>
    <w:rsid w:val="00006F4E"/>
    <w:rsid w:val="0000704A"/>
    <w:rsid w:val="0000750F"/>
    <w:rsid w:val="000100C0"/>
    <w:rsid w:val="00011136"/>
    <w:rsid w:val="00011189"/>
    <w:rsid w:val="0001296A"/>
    <w:rsid w:val="00013627"/>
    <w:rsid w:val="00015FF1"/>
    <w:rsid w:val="0001685B"/>
    <w:rsid w:val="0002073C"/>
    <w:rsid w:val="00024E98"/>
    <w:rsid w:val="00025FAC"/>
    <w:rsid w:val="00031745"/>
    <w:rsid w:val="000323AD"/>
    <w:rsid w:val="00033E75"/>
    <w:rsid w:val="00034E5C"/>
    <w:rsid w:val="00035FF6"/>
    <w:rsid w:val="00040203"/>
    <w:rsid w:val="000428F1"/>
    <w:rsid w:val="00043377"/>
    <w:rsid w:val="000455A3"/>
    <w:rsid w:val="00045BCD"/>
    <w:rsid w:val="00047B6B"/>
    <w:rsid w:val="000503B7"/>
    <w:rsid w:val="00051B53"/>
    <w:rsid w:val="00051E09"/>
    <w:rsid w:val="0005298A"/>
    <w:rsid w:val="00052BB5"/>
    <w:rsid w:val="000531FC"/>
    <w:rsid w:val="00054627"/>
    <w:rsid w:val="000553B6"/>
    <w:rsid w:val="00055EAD"/>
    <w:rsid w:val="00060F59"/>
    <w:rsid w:val="000625FF"/>
    <w:rsid w:val="00063D22"/>
    <w:rsid w:val="000645CE"/>
    <w:rsid w:val="00064753"/>
    <w:rsid w:val="00065715"/>
    <w:rsid w:val="00066EEF"/>
    <w:rsid w:val="000676E9"/>
    <w:rsid w:val="00067855"/>
    <w:rsid w:val="0007012E"/>
    <w:rsid w:val="000718A5"/>
    <w:rsid w:val="00075B68"/>
    <w:rsid w:val="000777BB"/>
    <w:rsid w:val="00077CA5"/>
    <w:rsid w:val="00080A06"/>
    <w:rsid w:val="00080A96"/>
    <w:rsid w:val="0008185E"/>
    <w:rsid w:val="00082D96"/>
    <w:rsid w:val="00083CA1"/>
    <w:rsid w:val="00084594"/>
    <w:rsid w:val="00085AB3"/>
    <w:rsid w:val="00085FA2"/>
    <w:rsid w:val="000860FD"/>
    <w:rsid w:val="0009053F"/>
    <w:rsid w:val="0009147F"/>
    <w:rsid w:val="00093416"/>
    <w:rsid w:val="0009346D"/>
    <w:rsid w:val="000951BD"/>
    <w:rsid w:val="0009552B"/>
    <w:rsid w:val="000968B7"/>
    <w:rsid w:val="000A0301"/>
    <w:rsid w:val="000A0314"/>
    <w:rsid w:val="000A2493"/>
    <w:rsid w:val="000A4324"/>
    <w:rsid w:val="000A7474"/>
    <w:rsid w:val="000A7C2C"/>
    <w:rsid w:val="000B0007"/>
    <w:rsid w:val="000B170D"/>
    <w:rsid w:val="000B18A9"/>
    <w:rsid w:val="000B25A0"/>
    <w:rsid w:val="000B4365"/>
    <w:rsid w:val="000B772C"/>
    <w:rsid w:val="000C03BF"/>
    <w:rsid w:val="000C11DE"/>
    <w:rsid w:val="000C1FC5"/>
    <w:rsid w:val="000C6EAB"/>
    <w:rsid w:val="000C7EF4"/>
    <w:rsid w:val="000D156B"/>
    <w:rsid w:val="000D2B19"/>
    <w:rsid w:val="000D2C3F"/>
    <w:rsid w:val="000D2FF5"/>
    <w:rsid w:val="000D46BF"/>
    <w:rsid w:val="000D605A"/>
    <w:rsid w:val="000D6B46"/>
    <w:rsid w:val="000D79A9"/>
    <w:rsid w:val="000D7BE9"/>
    <w:rsid w:val="000D7D73"/>
    <w:rsid w:val="000E332F"/>
    <w:rsid w:val="000E545D"/>
    <w:rsid w:val="000E5B81"/>
    <w:rsid w:val="000E6116"/>
    <w:rsid w:val="000F01E0"/>
    <w:rsid w:val="000F14DE"/>
    <w:rsid w:val="000F20F8"/>
    <w:rsid w:val="000F2E61"/>
    <w:rsid w:val="000F5A60"/>
    <w:rsid w:val="000F5E97"/>
    <w:rsid w:val="000F7897"/>
    <w:rsid w:val="00103036"/>
    <w:rsid w:val="001041BF"/>
    <w:rsid w:val="00105122"/>
    <w:rsid w:val="0010597B"/>
    <w:rsid w:val="00106873"/>
    <w:rsid w:val="00106E14"/>
    <w:rsid w:val="001070AD"/>
    <w:rsid w:val="0011050C"/>
    <w:rsid w:val="00111633"/>
    <w:rsid w:val="00115618"/>
    <w:rsid w:val="0011599A"/>
    <w:rsid w:val="00116ADB"/>
    <w:rsid w:val="001170F1"/>
    <w:rsid w:val="001218B0"/>
    <w:rsid w:val="00121FC6"/>
    <w:rsid w:val="00122D08"/>
    <w:rsid w:val="00123240"/>
    <w:rsid w:val="001235F2"/>
    <w:rsid w:val="00124F6E"/>
    <w:rsid w:val="00126126"/>
    <w:rsid w:val="00126C95"/>
    <w:rsid w:val="0012702A"/>
    <w:rsid w:val="00127244"/>
    <w:rsid w:val="0013109F"/>
    <w:rsid w:val="00131A06"/>
    <w:rsid w:val="0013463E"/>
    <w:rsid w:val="001350B0"/>
    <w:rsid w:val="0013528E"/>
    <w:rsid w:val="0013580A"/>
    <w:rsid w:val="00141AD2"/>
    <w:rsid w:val="00142616"/>
    <w:rsid w:val="001426A8"/>
    <w:rsid w:val="00142F3C"/>
    <w:rsid w:val="0014304D"/>
    <w:rsid w:val="00143AE5"/>
    <w:rsid w:val="001451FA"/>
    <w:rsid w:val="001456FD"/>
    <w:rsid w:val="00145CAA"/>
    <w:rsid w:val="00147599"/>
    <w:rsid w:val="0015028A"/>
    <w:rsid w:val="00151FAC"/>
    <w:rsid w:val="0015261A"/>
    <w:rsid w:val="00152C55"/>
    <w:rsid w:val="00153323"/>
    <w:rsid w:val="00154EAA"/>
    <w:rsid w:val="00156992"/>
    <w:rsid w:val="00157AB3"/>
    <w:rsid w:val="001607F0"/>
    <w:rsid w:val="001608C4"/>
    <w:rsid w:val="00161C96"/>
    <w:rsid w:val="00162410"/>
    <w:rsid w:val="00164E7D"/>
    <w:rsid w:val="00165696"/>
    <w:rsid w:val="0016796B"/>
    <w:rsid w:val="001717AD"/>
    <w:rsid w:val="0017576B"/>
    <w:rsid w:val="00176C2C"/>
    <w:rsid w:val="00182674"/>
    <w:rsid w:val="00183914"/>
    <w:rsid w:val="001872ED"/>
    <w:rsid w:val="00193D42"/>
    <w:rsid w:val="00194F61"/>
    <w:rsid w:val="0019637A"/>
    <w:rsid w:val="00196AB8"/>
    <w:rsid w:val="001A01B8"/>
    <w:rsid w:val="001A22D7"/>
    <w:rsid w:val="001A3F72"/>
    <w:rsid w:val="001A41D4"/>
    <w:rsid w:val="001A41E3"/>
    <w:rsid w:val="001A426B"/>
    <w:rsid w:val="001A48B8"/>
    <w:rsid w:val="001A504B"/>
    <w:rsid w:val="001A51CE"/>
    <w:rsid w:val="001A6290"/>
    <w:rsid w:val="001B2572"/>
    <w:rsid w:val="001B3645"/>
    <w:rsid w:val="001B6C27"/>
    <w:rsid w:val="001B6E9D"/>
    <w:rsid w:val="001C063D"/>
    <w:rsid w:val="001C1746"/>
    <w:rsid w:val="001C28D2"/>
    <w:rsid w:val="001C2AE1"/>
    <w:rsid w:val="001C32FC"/>
    <w:rsid w:val="001C5744"/>
    <w:rsid w:val="001C5C5E"/>
    <w:rsid w:val="001C5F65"/>
    <w:rsid w:val="001C67B6"/>
    <w:rsid w:val="001D00DC"/>
    <w:rsid w:val="001D0ECC"/>
    <w:rsid w:val="001D4296"/>
    <w:rsid w:val="001D5268"/>
    <w:rsid w:val="001D5894"/>
    <w:rsid w:val="001D58C1"/>
    <w:rsid w:val="001D671A"/>
    <w:rsid w:val="001D7C57"/>
    <w:rsid w:val="001E10AE"/>
    <w:rsid w:val="001E16E1"/>
    <w:rsid w:val="001E1BE4"/>
    <w:rsid w:val="001E1F31"/>
    <w:rsid w:val="001E25C4"/>
    <w:rsid w:val="001E45A4"/>
    <w:rsid w:val="001E5D0C"/>
    <w:rsid w:val="001E6595"/>
    <w:rsid w:val="001E728D"/>
    <w:rsid w:val="001E7297"/>
    <w:rsid w:val="001F24FE"/>
    <w:rsid w:val="001F300C"/>
    <w:rsid w:val="001F3961"/>
    <w:rsid w:val="001F637B"/>
    <w:rsid w:val="001F7594"/>
    <w:rsid w:val="002005B9"/>
    <w:rsid w:val="002005E1"/>
    <w:rsid w:val="00200A7F"/>
    <w:rsid w:val="00201A81"/>
    <w:rsid w:val="0020377A"/>
    <w:rsid w:val="002048C7"/>
    <w:rsid w:val="00204F2F"/>
    <w:rsid w:val="00205703"/>
    <w:rsid w:val="00205C43"/>
    <w:rsid w:val="002067AA"/>
    <w:rsid w:val="002073C7"/>
    <w:rsid w:val="00211BF1"/>
    <w:rsid w:val="00212532"/>
    <w:rsid w:val="002133C2"/>
    <w:rsid w:val="00214A4B"/>
    <w:rsid w:val="00215795"/>
    <w:rsid w:val="00215880"/>
    <w:rsid w:val="00216F69"/>
    <w:rsid w:val="002202EF"/>
    <w:rsid w:val="0022347E"/>
    <w:rsid w:val="002252B7"/>
    <w:rsid w:val="0022564A"/>
    <w:rsid w:val="0022727A"/>
    <w:rsid w:val="0023071D"/>
    <w:rsid w:val="00231560"/>
    <w:rsid w:val="002329A1"/>
    <w:rsid w:val="00232A05"/>
    <w:rsid w:val="00232A51"/>
    <w:rsid w:val="00232EB1"/>
    <w:rsid w:val="00240C83"/>
    <w:rsid w:val="002423B5"/>
    <w:rsid w:val="002437E6"/>
    <w:rsid w:val="00247CA9"/>
    <w:rsid w:val="00251294"/>
    <w:rsid w:val="00252135"/>
    <w:rsid w:val="00254A47"/>
    <w:rsid w:val="00256F08"/>
    <w:rsid w:val="00257D7F"/>
    <w:rsid w:val="00262C8E"/>
    <w:rsid w:val="00264076"/>
    <w:rsid w:val="0026641D"/>
    <w:rsid w:val="00266BE9"/>
    <w:rsid w:val="00266C6A"/>
    <w:rsid w:val="00267C1E"/>
    <w:rsid w:val="00267C71"/>
    <w:rsid w:val="00270A01"/>
    <w:rsid w:val="00271220"/>
    <w:rsid w:val="00271E46"/>
    <w:rsid w:val="002729C3"/>
    <w:rsid w:val="00272C43"/>
    <w:rsid w:val="00273546"/>
    <w:rsid w:val="0027588D"/>
    <w:rsid w:val="0027636B"/>
    <w:rsid w:val="00276370"/>
    <w:rsid w:val="002764EE"/>
    <w:rsid w:val="00276A48"/>
    <w:rsid w:val="002779D5"/>
    <w:rsid w:val="00277A95"/>
    <w:rsid w:val="00281632"/>
    <w:rsid w:val="002830CD"/>
    <w:rsid w:val="00283345"/>
    <w:rsid w:val="00285FE5"/>
    <w:rsid w:val="00286880"/>
    <w:rsid w:val="00286B5B"/>
    <w:rsid w:val="002871C1"/>
    <w:rsid w:val="002909A0"/>
    <w:rsid w:val="002918EA"/>
    <w:rsid w:val="0029232B"/>
    <w:rsid w:val="00293639"/>
    <w:rsid w:val="00293F0C"/>
    <w:rsid w:val="00296369"/>
    <w:rsid w:val="002A1889"/>
    <w:rsid w:val="002A5CB7"/>
    <w:rsid w:val="002A5F46"/>
    <w:rsid w:val="002A7EDF"/>
    <w:rsid w:val="002B1342"/>
    <w:rsid w:val="002B23C3"/>
    <w:rsid w:val="002B2A4D"/>
    <w:rsid w:val="002B307F"/>
    <w:rsid w:val="002B3628"/>
    <w:rsid w:val="002B4081"/>
    <w:rsid w:val="002B40E2"/>
    <w:rsid w:val="002B445E"/>
    <w:rsid w:val="002B46A5"/>
    <w:rsid w:val="002B4F55"/>
    <w:rsid w:val="002B62B6"/>
    <w:rsid w:val="002B660D"/>
    <w:rsid w:val="002B68A4"/>
    <w:rsid w:val="002B6C5A"/>
    <w:rsid w:val="002B6CB2"/>
    <w:rsid w:val="002B6EA3"/>
    <w:rsid w:val="002C0621"/>
    <w:rsid w:val="002C203A"/>
    <w:rsid w:val="002C3DC8"/>
    <w:rsid w:val="002C6E11"/>
    <w:rsid w:val="002D357E"/>
    <w:rsid w:val="002D4CD7"/>
    <w:rsid w:val="002D5B53"/>
    <w:rsid w:val="002D6107"/>
    <w:rsid w:val="002D7CE6"/>
    <w:rsid w:val="002E1596"/>
    <w:rsid w:val="002E1C1A"/>
    <w:rsid w:val="002E38B3"/>
    <w:rsid w:val="002E3980"/>
    <w:rsid w:val="002E524C"/>
    <w:rsid w:val="002E6ABC"/>
    <w:rsid w:val="002E7BB5"/>
    <w:rsid w:val="002F1C92"/>
    <w:rsid w:val="002F2990"/>
    <w:rsid w:val="002F42C4"/>
    <w:rsid w:val="002F7F16"/>
    <w:rsid w:val="003013D8"/>
    <w:rsid w:val="00302829"/>
    <w:rsid w:val="003038F8"/>
    <w:rsid w:val="00304072"/>
    <w:rsid w:val="0030408C"/>
    <w:rsid w:val="003047E5"/>
    <w:rsid w:val="00304FA2"/>
    <w:rsid w:val="003110C9"/>
    <w:rsid w:val="003112B7"/>
    <w:rsid w:val="00313C25"/>
    <w:rsid w:val="003147FB"/>
    <w:rsid w:val="00317862"/>
    <w:rsid w:val="00321211"/>
    <w:rsid w:val="003221B8"/>
    <w:rsid w:val="0032424E"/>
    <w:rsid w:val="00326614"/>
    <w:rsid w:val="00326D13"/>
    <w:rsid w:val="00326D6C"/>
    <w:rsid w:val="003338CD"/>
    <w:rsid w:val="003353D8"/>
    <w:rsid w:val="0033781A"/>
    <w:rsid w:val="00340452"/>
    <w:rsid w:val="00341408"/>
    <w:rsid w:val="0034375E"/>
    <w:rsid w:val="00343EE0"/>
    <w:rsid w:val="00346027"/>
    <w:rsid w:val="0034681B"/>
    <w:rsid w:val="00346B62"/>
    <w:rsid w:val="00350C73"/>
    <w:rsid w:val="00351491"/>
    <w:rsid w:val="003515E9"/>
    <w:rsid w:val="00351A14"/>
    <w:rsid w:val="00352435"/>
    <w:rsid w:val="00353CA8"/>
    <w:rsid w:val="00354DBA"/>
    <w:rsid w:val="00354E6D"/>
    <w:rsid w:val="00362C66"/>
    <w:rsid w:val="00363A1E"/>
    <w:rsid w:val="00365594"/>
    <w:rsid w:val="003661C5"/>
    <w:rsid w:val="00366DC6"/>
    <w:rsid w:val="00367EC2"/>
    <w:rsid w:val="00371A8C"/>
    <w:rsid w:val="00373541"/>
    <w:rsid w:val="0037387E"/>
    <w:rsid w:val="00374B95"/>
    <w:rsid w:val="00374C02"/>
    <w:rsid w:val="00375A1B"/>
    <w:rsid w:val="00375B22"/>
    <w:rsid w:val="00376775"/>
    <w:rsid w:val="003768A4"/>
    <w:rsid w:val="003775CA"/>
    <w:rsid w:val="0038146A"/>
    <w:rsid w:val="00385539"/>
    <w:rsid w:val="00385B25"/>
    <w:rsid w:val="00391EED"/>
    <w:rsid w:val="003934DC"/>
    <w:rsid w:val="003963D7"/>
    <w:rsid w:val="00396B88"/>
    <w:rsid w:val="0039754C"/>
    <w:rsid w:val="0039760F"/>
    <w:rsid w:val="00397A67"/>
    <w:rsid w:val="00397F11"/>
    <w:rsid w:val="003A00CB"/>
    <w:rsid w:val="003A14EB"/>
    <w:rsid w:val="003A1559"/>
    <w:rsid w:val="003A1803"/>
    <w:rsid w:val="003A1C9B"/>
    <w:rsid w:val="003A2293"/>
    <w:rsid w:val="003A2486"/>
    <w:rsid w:val="003A2678"/>
    <w:rsid w:val="003A3C20"/>
    <w:rsid w:val="003A3D10"/>
    <w:rsid w:val="003A3D7A"/>
    <w:rsid w:val="003A46C9"/>
    <w:rsid w:val="003B16DC"/>
    <w:rsid w:val="003B648B"/>
    <w:rsid w:val="003B7E34"/>
    <w:rsid w:val="003C1153"/>
    <w:rsid w:val="003C1D00"/>
    <w:rsid w:val="003C3D11"/>
    <w:rsid w:val="003C45C2"/>
    <w:rsid w:val="003C65BF"/>
    <w:rsid w:val="003C66CC"/>
    <w:rsid w:val="003C66EE"/>
    <w:rsid w:val="003D07AA"/>
    <w:rsid w:val="003D12E3"/>
    <w:rsid w:val="003D3F4B"/>
    <w:rsid w:val="003D46CB"/>
    <w:rsid w:val="003D568B"/>
    <w:rsid w:val="003D5CB4"/>
    <w:rsid w:val="003E01A9"/>
    <w:rsid w:val="003E154B"/>
    <w:rsid w:val="003E23C3"/>
    <w:rsid w:val="003E537C"/>
    <w:rsid w:val="003E6233"/>
    <w:rsid w:val="003F04D1"/>
    <w:rsid w:val="003F27CE"/>
    <w:rsid w:val="003F67B2"/>
    <w:rsid w:val="00400B71"/>
    <w:rsid w:val="00402858"/>
    <w:rsid w:val="00403652"/>
    <w:rsid w:val="00406689"/>
    <w:rsid w:val="00406E0E"/>
    <w:rsid w:val="00406F8F"/>
    <w:rsid w:val="004075B6"/>
    <w:rsid w:val="00407B40"/>
    <w:rsid w:val="004104CD"/>
    <w:rsid w:val="004113E8"/>
    <w:rsid w:val="00413981"/>
    <w:rsid w:val="00413E11"/>
    <w:rsid w:val="00415EE0"/>
    <w:rsid w:val="00415F66"/>
    <w:rsid w:val="00416B4B"/>
    <w:rsid w:val="00416FF0"/>
    <w:rsid w:val="00421436"/>
    <w:rsid w:val="00421581"/>
    <w:rsid w:val="004215D4"/>
    <w:rsid w:val="00421C7E"/>
    <w:rsid w:val="00422C7D"/>
    <w:rsid w:val="00431605"/>
    <w:rsid w:val="0043255D"/>
    <w:rsid w:val="004327A6"/>
    <w:rsid w:val="00432B5E"/>
    <w:rsid w:val="0043569C"/>
    <w:rsid w:val="00436242"/>
    <w:rsid w:val="0044154C"/>
    <w:rsid w:val="004437F8"/>
    <w:rsid w:val="00443D91"/>
    <w:rsid w:val="00444BD7"/>
    <w:rsid w:val="00446BE4"/>
    <w:rsid w:val="0044745A"/>
    <w:rsid w:val="00450181"/>
    <w:rsid w:val="0045042B"/>
    <w:rsid w:val="0045139A"/>
    <w:rsid w:val="00451626"/>
    <w:rsid w:val="00451E56"/>
    <w:rsid w:val="00452ED2"/>
    <w:rsid w:val="00454672"/>
    <w:rsid w:val="0045719E"/>
    <w:rsid w:val="004614B1"/>
    <w:rsid w:val="0046282B"/>
    <w:rsid w:val="004635B0"/>
    <w:rsid w:val="00467BB2"/>
    <w:rsid w:val="0047130D"/>
    <w:rsid w:val="00471E6D"/>
    <w:rsid w:val="0047205B"/>
    <w:rsid w:val="004728E1"/>
    <w:rsid w:val="00475151"/>
    <w:rsid w:val="00476096"/>
    <w:rsid w:val="00477351"/>
    <w:rsid w:val="00480D65"/>
    <w:rsid w:val="00480F4F"/>
    <w:rsid w:val="00483918"/>
    <w:rsid w:val="00490673"/>
    <w:rsid w:val="00490F0A"/>
    <w:rsid w:val="004912A6"/>
    <w:rsid w:val="00491C36"/>
    <w:rsid w:val="00496A04"/>
    <w:rsid w:val="00497A70"/>
    <w:rsid w:val="004A0428"/>
    <w:rsid w:val="004A1B0D"/>
    <w:rsid w:val="004A2156"/>
    <w:rsid w:val="004A49BE"/>
    <w:rsid w:val="004A5B51"/>
    <w:rsid w:val="004A61D0"/>
    <w:rsid w:val="004A6E3C"/>
    <w:rsid w:val="004A7132"/>
    <w:rsid w:val="004B14E3"/>
    <w:rsid w:val="004B26B0"/>
    <w:rsid w:val="004B26CE"/>
    <w:rsid w:val="004B39D0"/>
    <w:rsid w:val="004B3CCB"/>
    <w:rsid w:val="004B5294"/>
    <w:rsid w:val="004B64D2"/>
    <w:rsid w:val="004B6FC5"/>
    <w:rsid w:val="004B79D3"/>
    <w:rsid w:val="004C04AC"/>
    <w:rsid w:val="004C2C70"/>
    <w:rsid w:val="004C697B"/>
    <w:rsid w:val="004C6BE4"/>
    <w:rsid w:val="004C6C20"/>
    <w:rsid w:val="004C71A2"/>
    <w:rsid w:val="004D01B0"/>
    <w:rsid w:val="004D059A"/>
    <w:rsid w:val="004D0C00"/>
    <w:rsid w:val="004D1BEB"/>
    <w:rsid w:val="004D2770"/>
    <w:rsid w:val="004E40E7"/>
    <w:rsid w:val="004E4238"/>
    <w:rsid w:val="004E43BF"/>
    <w:rsid w:val="004E51DC"/>
    <w:rsid w:val="004F0978"/>
    <w:rsid w:val="004F1D60"/>
    <w:rsid w:val="004F4A78"/>
    <w:rsid w:val="004F55B9"/>
    <w:rsid w:val="004F5F21"/>
    <w:rsid w:val="00500F5C"/>
    <w:rsid w:val="00501DF0"/>
    <w:rsid w:val="00501EC4"/>
    <w:rsid w:val="005027EF"/>
    <w:rsid w:val="00503E10"/>
    <w:rsid w:val="005101E4"/>
    <w:rsid w:val="0051076B"/>
    <w:rsid w:val="005118A0"/>
    <w:rsid w:val="0051203B"/>
    <w:rsid w:val="005141AC"/>
    <w:rsid w:val="00514423"/>
    <w:rsid w:val="005145F2"/>
    <w:rsid w:val="00516EF0"/>
    <w:rsid w:val="00517748"/>
    <w:rsid w:val="00520233"/>
    <w:rsid w:val="00521DF6"/>
    <w:rsid w:val="005228A4"/>
    <w:rsid w:val="00522AC5"/>
    <w:rsid w:val="005257C6"/>
    <w:rsid w:val="005258B0"/>
    <w:rsid w:val="005260AF"/>
    <w:rsid w:val="005278D1"/>
    <w:rsid w:val="0053102E"/>
    <w:rsid w:val="00532DA0"/>
    <w:rsid w:val="005344C2"/>
    <w:rsid w:val="00535173"/>
    <w:rsid w:val="005368D3"/>
    <w:rsid w:val="00540D4C"/>
    <w:rsid w:val="00543C29"/>
    <w:rsid w:val="005442E7"/>
    <w:rsid w:val="005444F7"/>
    <w:rsid w:val="005465CF"/>
    <w:rsid w:val="00547853"/>
    <w:rsid w:val="00547B54"/>
    <w:rsid w:val="00550B2D"/>
    <w:rsid w:val="00552E51"/>
    <w:rsid w:val="005540F8"/>
    <w:rsid w:val="005549AD"/>
    <w:rsid w:val="00554CB4"/>
    <w:rsid w:val="005557D0"/>
    <w:rsid w:val="005560EA"/>
    <w:rsid w:val="00556E7B"/>
    <w:rsid w:val="00560CFC"/>
    <w:rsid w:val="005615A5"/>
    <w:rsid w:val="00562CAE"/>
    <w:rsid w:val="0056405C"/>
    <w:rsid w:val="005650EE"/>
    <w:rsid w:val="005708C8"/>
    <w:rsid w:val="005721DA"/>
    <w:rsid w:val="00574175"/>
    <w:rsid w:val="0057453C"/>
    <w:rsid w:val="0057504E"/>
    <w:rsid w:val="00575987"/>
    <w:rsid w:val="005773E2"/>
    <w:rsid w:val="00577428"/>
    <w:rsid w:val="00581455"/>
    <w:rsid w:val="00581E7E"/>
    <w:rsid w:val="0058442B"/>
    <w:rsid w:val="00584C03"/>
    <w:rsid w:val="00586812"/>
    <w:rsid w:val="00586A2E"/>
    <w:rsid w:val="005876DC"/>
    <w:rsid w:val="00587B25"/>
    <w:rsid w:val="00590B21"/>
    <w:rsid w:val="00591CA7"/>
    <w:rsid w:val="00592775"/>
    <w:rsid w:val="00592945"/>
    <w:rsid w:val="005933AB"/>
    <w:rsid w:val="00593C02"/>
    <w:rsid w:val="00594358"/>
    <w:rsid w:val="005943CE"/>
    <w:rsid w:val="005961E5"/>
    <w:rsid w:val="00596F9E"/>
    <w:rsid w:val="005A11B2"/>
    <w:rsid w:val="005A1F1D"/>
    <w:rsid w:val="005A2554"/>
    <w:rsid w:val="005A30F5"/>
    <w:rsid w:val="005A423A"/>
    <w:rsid w:val="005A658D"/>
    <w:rsid w:val="005B031E"/>
    <w:rsid w:val="005B093C"/>
    <w:rsid w:val="005B1212"/>
    <w:rsid w:val="005B1477"/>
    <w:rsid w:val="005B172D"/>
    <w:rsid w:val="005B3CDE"/>
    <w:rsid w:val="005B5BD8"/>
    <w:rsid w:val="005B613C"/>
    <w:rsid w:val="005B6909"/>
    <w:rsid w:val="005B7447"/>
    <w:rsid w:val="005B7C21"/>
    <w:rsid w:val="005C2062"/>
    <w:rsid w:val="005C2B59"/>
    <w:rsid w:val="005C3014"/>
    <w:rsid w:val="005C44FE"/>
    <w:rsid w:val="005D3CE8"/>
    <w:rsid w:val="005D4FA5"/>
    <w:rsid w:val="005D5272"/>
    <w:rsid w:val="005D58E6"/>
    <w:rsid w:val="005D7B52"/>
    <w:rsid w:val="005E1419"/>
    <w:rsid w:val="005E15C5"/>
    <w:rsid w:val="005E4109"/>
    <w:rsid w:val="005E4303"/>
    <w:rsid w:val="005E47C2"/>
    <w:rsid w:val="005E580F"/>
    <w:rsid w:val="005E661D"/>
    <w:rsid w:val="005E67C5"/>
    <w:rsid w:val="005F03E6"/>
    <w:rsid w:val="005F6687"/>
    <w:rsid w:val="005F732A"/>
    <w:rsid w:val="005F7879"/>
    <w:rsid w:val="00600222"/>
    <w:rsid w:val="00600AC4"/>
    <w:rsid w:val="00600B4A"/>
    <w:rsid w:val="00601283"/>
    <w:rsid w:val="00601679"/>
    <w:rsid w:val="00604740"/>
    <w:rsid w:val="00611E7C"/>
    <w:rsid w:val="006142E4"/>
    <w:rsid w:val="00614926"/>
    <w:rsid w:val="00616AAA"/>
    <w:rsid w:val="00616F06"/>
    <w:rsid w:val="006207E8"/>
    <w:rsid w:val="00621191"/>
    <w:rsid w:val="00622699"/>
    <w:rsid w:val="0062424C"/>
    <w:rsid w:val="00625F35"/>
    <w:rsid w:val="00626481"/>
    <w:rsid w:val="006265CD"/>
    <w:rsid w:val="006334F5"/>
    <w:rsid w:val="00637D86"/>
    <w:rsid w:val="00640162"/>
    <w:rsid w:val="00641AA4"/>
    <w:rsid w:val="00642FAE"/>
    <w:rsid w:val="00644146"/>
    <w:rsid w:val="00644751"/>
    <w:rsid w:val="006454CC"/>
    <w:rsid w:val="006477AF"/>
    <w:rsid w:val="00650B3E"/>
    <w:rsid w:val="006510B1"/>
    <w:rsid w:val="00651BE3"/>
    <w:rsid w:val="00653E3D"/>
    <w:rsid w:val="00656A07"/>
    <w:rsid w:val="006600E5"/>
    <w:rsid w:val="006610AD"/>
    <w:rsid w:val="00661794"/>
    <w:rsid w:val="00661D38"/>
    <w:rsid w:val="00662059"/>
    <w:rsid w:val="00662143"/>
    <w:rsid w:val="006622F7"/>
    <w:rsid w:val="00662755"/>
    <w:rsid w:val="0066499D"/>
    <w:rsid w:val="00664A2A"/>
    <w:rsid w:val="00664A2D"/>
    <w:rsid w:val="00664AC2"/>
    <w:rsid w:val="00665941"/>
    <w:rsid w:val="00666DBA"/>
    <w:rsid w:val="00670370"/>
    <w:rsid w:val="00670BC7"/>
    <w:rsid w:val="00670D1A"/>
    <w:rsid w:val="00676629"/>
    <w:rsid w:val="00676C04"/>
    <w:rsid w:val="0068080D"/>
    <w:rsid w:val="00681C1C"/>
    <w:rsid w:val="0068251B"/>
    <w:rsid w:val="00682D64"/>
    <w:rsid w:val="00685368"/>
    <w:rsid w:val="006867D0"/>
    <w:rsid w:val="006906E2"/>
    <w:rsid w:val="00697A6F"/>
    <w:rsid w:val="006A19F2"/>
    <w:rsid w:val="006A1D1B"/>
    <w:rsid w:val="006A33CC"/>
    <w:rsid w:val="006A3C81"/>
    <w:rsid w:val="006A5B05"/>
    <w:rsid w:val="006A5DAA"/>
    <w:rsid w:val="006A6456"/>
    <w:rsid w:val="006A64EF"/>
    <w:rsid w:val="006A737F"/>
    <w:rsid w:val="006B01BB"/>
    <w:rsid w:val="006B0670"/>
    <w:rsid w:val="006B08A2"/>
    <w:rsid w:val="006B2EC6"/>
    <w:rsid w:val="006B346B"/>
    <w:rsid w:val="006B357E"/>
    <w:rsid w:val="006B37BB"/>
    <w:rsid w:val="006B55DD"/>
    <w:rsid w:val="006B668C"/>
    <w:rsid w:val="006B66BD"/>
    <w:rsid w:val="006B6C4A"/>
    <w:rsid w:val="006B7C5C"/>
    <w:rsid w:val="006C0C99"/>
    <w:rsid w:val="006C2009"/>
    <w:rsid w:val="006C2CEB"/>
    <w:rsid w:val="006C2D50"/>
    <w:rsid w:val="006C5169"/>
    <w:rsid w:val="006C5A57"/>
    <w:rsid w:val="006C5C51"/>
    <w:rsid w:val="006C61AE"/>
    <w:rsid w:val="006C691D"/>
    <w:rsid w:val="006C7077"/>
    <w:rsid w:val="006C7D1B"/>
    <w:rsid w:val="006D09CA"/>
    <w:rsid w:val="006D6792"/>
    <w:rsid w:val="006D6B14"/>
    <w:rsid w:val="006E1D3F"/>
    <w:rsid w:val="006E24E7"/>
    <w:rsid w:val="006E2BA6"/>
    <w:rsid w:val="006E2F3E"/>
    <w:rsid w:val="006E636D"/>
    <w:rsid w:val="006E702D"/>
    <w:rsid w:val="006E71A1"/>
    <w:rsid w:val="006E750E"/>
    <w:rsid w:val="006E7FFA"/>
    <w:rsid w:val="006F04DE"/>
    <w:rsid w:val="006F332E"/>
    <w:rsid w:val="006F4617"/>
    <w:rsid w:val="006F7A7B"/>
    <w:rsid w:val="007034EF"/>
    <w:rsid w:val="007053B9"/>
    <w:rsid w:val="00705D53"/>
    <w:rsid w:val="00706BDD"/>
    <w:rsid w:val="007102AA"/>
    <w:rsid w:val="00710735"/>
    <w:rsid w:val="00712FAC"/>
    <w:rsid w:val="00713C48"/>
    <w:rsid w:val="00714890"/>
    <w:rsid w:val="00715DF0"/>
    <w:rsid w:val="00715E62"/>
    <w:rsid w:val="007164BA"/>
    <w:rsid w:val="00720B32"/>
    <w:rsid w:val="0072116E"/>
    <w:rsid w:val="0072158D"/>
    <w:rsid w:val="00721841"/>
    <w:rsid w:val="00723034"/>
    <w:rsid w:val="00723C7F"/>
    <w:rsid w:val="00724618"/>
    <w:rsid w:val="00724E87"/>
    <w:rsid w:val="007250BE"/>
    <w:rsid w:val="007257D8"/>
    <w:rsid w:val="00725B5B"/>
    <w:rsid w:val="00725C09"/>
    <w:rsid w:val="00725C3F"/>
    <w:rsid w:val="00727E2C"/>
    <w:rsid w:val="007301B3"/>
    <w:rsid w:val="00731779"/>
    <w:rsid w:val="007322EA"/>
    <w:rsid w:val="00736EF3"/>
    <w:rsid w:val="007374FA"/>
    <w:rsid w:val="00737807"/>
    <w:rsid w:val="00740976"/>
    <w:rsid w:val="00742FE8"/>
    <w:rsid w:val="007439C3"/>
    <w:rsid w:val="00743C78"/>
    <w:rsid w:val="0074659C"/>
    <w:rsid w:val="00747066"/>
    <w:rsid w:val="00750033"/>
    <w:rsid w:val="00752C28"/>
    <w:rsid w:val="0075425B"/>
    <w:rsid w:val="007553B0"/>
    <w:rsid w:val="00755A12"/>
    <w:rsid w:val="00755DEC"/>
    <w:rsid w:val="007563CF"/>
    <w:rsid w:val="0075678B"/>
    <w:rsid w:val="0076359E"/>
    <w:rsid w:val="0076418E"/>
    <w:rsid w:val="00764AB6"/>
    <w:rsid w:val="00765D3F"/>
    <w:rsid w:val="00765E85"/>
    <w:rsid w:val="0076653E"/>
    <w:rsid w:val="007672CA"/>
    <w:rsid w:val="00767A93"/>
    <w:rsid w:val="00767BF0"/>
    <w:rsid w:val="00772629"/>
    <w:rsid w:val="007732D9"/>
    <w:rsid w:val="00776042"/>
    <w:rsid w:val="0077611D"/>
    <w:rsid w:val="00776914"/>
    <w:rsid w:val="0078009D"/>
    <w:rsid w:val="007804EF"/>
    <w:rsid w:val="007816D4"/>
    <w:rsid w:val="00783E25"/>
    <w:rsid w:val="0078460B"/>
    <w:rsid w:val="00785077"/>
    <w:rsid w:val="0078524B"/>
    <w:rsid w:val="007872AE"/>
    <w:rsid w:val="00790DCE"/>
    <w:rsid w:val="00791AD7"/>
    <w:rsid w:val="00791FE0"/>
    <w:rsid w:val="0079266F"/>
    <w:rsid w:val="00792FCB"/>
    <w:rsid w:val="00795A58"/>
    <w:rsid w:val="007A073A"/>
    <w:rsid w:val="007A0936"/>
    <w:rsid w:val="007A1967"/>
    <w:rsid w:val="007A1DD9"/>
    <w:rsid w:val="007A4020"/>
    <w:rsid w:val="007A5289"/>
    <w:rsid w:val="007A7762"/>
    <w:rsid w:val="007B171D"/>
    <w:rsid w:val="007B240D"/>
    <w:rsid w:val="007B2560"/>
    <w:rsid w:val="007B3F47"/>
    <w:rsid w:val="007B4147"/>
    <w:rsid w:val="007B4432"/>
    <w:rsid w:val="007B4951"/>
    <w:rsid w:val="007B4BD6"/>
    <w:rsid w:val="007B540C"/>
    <w:rsid w:val="007B572C"/>
    <w:rsid w:val="007B5BCE"/>
    <w:rsid w:val="007C04EF"/>
    <w:rsid w:val="007C0B49"/>
    <w:rsid w:val="007C2077"/>
    <w:rsid w:val="007C3630"/>
    <w:rsid w:val="007C3885"/>
    <w:rsid w:val="007D094A"/>
    <w:rsid w:val="007D132C"/>
    <w:rsid w:val="007D1A99"/>
    <w:rsid w:val="007D41A7"/>
    <w:rsid w:val="007D4C5C"/>
    <w:rsid w:val="007D5C15"/>
    <w:rsid w:val="007D5EC8"/>
    <w:rsid w:val="007D68AA"/>
    <w:rsid w:val="007E1636"/>
    <w:rsid w:val="007E1CE6"/>
    <w:rsid w:val="007E3372"/>
    <w:rsid w:val="007E341A"/>
    <w:rsid w:val="007E3695"/>
    <w:rsid w:val="007E3892"/>
    <w:rsid w:val="007E49A7"/>
    <w:rsid w:val="007E64CE"/>
    <w:rsid w:val="007F0018"/>
    <w:rsid w:val="007F5504"/>
    <w:rsid w:val="007F65E0"/>
    <w:rsid w:val="007F7AF8"/>
    <w:rsid w:val="00800353"/>
    <w:rsid w:val="00800BA2"/>
    <w:rsid w:val="00800EFA"/>
    <w:rsid w:val="00801317"/>
    <w:rsid w:val="00802369"/>
    <w:rsid w:val="00802B37"/>
    <w:rsid w:val="00802FCD"/>
    <w:rsid w:val="008031A2"/>
    <w:rsid w:val="00803ADB"/>
    <w:rsid w:val="00804AAF"/>
    <w:rsid w:val="00805AE5"/>
    <w:rsid w:val="00810391"/>
    <w:rsid w:val="008108C0"/>
    <w:rsid w:val="00810F09"/>
    <w:rsid w:val="0081191F"/>
    <w:rsid w:val="0081274A"/>
    <w:rsid w:val="00813D27"/>
    <w:rsid w:val="00816795"/>
    <w:rsid w:val="008169B5"/>
    <w:rsid w:val="008174F4"/>
    <w:rsid w:val="00821C9D"/>
    <w:rsid w:val="0082277A"/>
    <w:rsid w:val="00823B9E"/>
    <w:rsid w:val="00824D12"/>
    <w:rsid w:val="00826C19"/>
    <w:rsid w:val="00827137"/>
    <w:rsid w:val="00827E05"/>
    <w:rsid w:val="00830A36"/>
    <w:rsid w:val="008315DA"/>
    <w:rsid w:val="00831788"/>
    <w:rsid w:val="00832703"/>
    <w:rsid w:val="00832E45"/>
    <w:rsid w:val="00832FA6"/>
    <w:rsid w:val="00834A73"/>
    <w:rsid w:val="0083624F"/>
    <w:rsid w:val="00840B54"/>
    <w:rsid w:val="00842E4E"/>
    <w:rsid w:val="00842ED3"/>
    <w:rsid w:val="00844366"/>
    <w:rsid w:val="00844392"/>
    <w:rsid w:val="008447B1"/>
    <w:rsid w:val="00847844"/>
    <w:rsid w:val="00847847"/>
    <w:rsid w:val="00850B08"/>
    <w:rsid w:val="00850D81"/>
    <w:rsid w:val="0085113E"/>
    <w:rsid w:val="00852790"/>
    <w:rsid w:val="00852ED3"/>
    <w:rsid w:val="00854C2F"/>
    <w:rsid w:val="0085567D"/>
    <w:rsid w:val="00856D80"/>
    <w:rsid w:val="00857230"/>
    <w:rsid w:val="00857BE3"/>
    <w:rsid w:val="00861374"/>
    <w:rsid w:val="0086397B"/>
    <w:rsid w:val="008639D8"/>
    <w:rsid w:val="00866552"/>
    <w:rsid w:val="0086724E"/>
    <w:rsid w:val="008675FA"/>
    <w:rsid w:val="00867EC2"/>
    <w:rsid w:val="00871EE8"/>
    <w:rsid w:val="00873598"/>
    <w:rsid w:val="00873B35"/>
    <w:rsid w:val="00873EA4"/>
    <w:rsid w:val="00874297"/>
    <w:rsid w:val="00875013"/>
    <w:rsid w:val="00875898"/>
    <w:rsid w:val="00876951"/>
    <w:rsid w:val="00880638"/>
    <w:rsid w:val="0088195F"/>
    <w:rsid w:val="008829F5"/>
    <w:rsid w:val="008831DD"/>
    <w:rsid w:val="00884B65"/>
    <w:rsid w:val="00886900"/>
    <w:rsid w:val="00887360"/>
    <w:rsid w:val="00887E92"/>
    <w:rsid w:val="00891DD5"/>
    <w:rsid w:val="00894317"/>
    <w:rsid w:val="00894947"/>
    <w:rsid w:val="00894C1A"/>
    <w:rsid w:val="008950AD"/>
    <w:rsid w:val="00895FC5"/>
    <w:rsid w:val="00896831"/>
    <w:rsid w:val="00896972"/>
    <w:rsid w:val="00896A6C"/>
    <w:rsid w:val="008A03DA"/>
    <w:rsid w:val="008A166F"/>
    <w:rsid w:val="008A188A"/>
    <w:rsid w:val="008A2A11"/>
    <w:rsid w:val="008A43BE"/>
    <w:rsid w:val="008A5F0E"/>
    <w:rsid w:val="008A61CE"/>
    <w:rsid w:val="008B0280"/>
    <w:rsid w:val="008B2B36"/>
    <w:rsid w:val="008B3376"/>
    <w:rsid w:val="008B3526"/>
    <w:rsid w:val="008B755F"/>
    <w:rsid w:val="008C1497"/>
    <w:rsid w:val="008C2CBB"/>
    <w:rsid w:val="008C349F"/>
    <w:rsid w:val="008C4446"/>
    <w:rsid w:val="008C5A21"/>
    <w:rsid w:val="008C6A64"/>
    <w:rsid w:val="008D1B3A"/>
    <w:rsid w:val="008D23C3"/>
    <w:rsid w:val="008D3467"/>
    <w:rsid w:val="008D5DD1"/>
    <w:rsid w:val="008E016E"/>
    <w:rsid w:val="008E19DB"/>
    <w:rsid w:val="008E2A57"/>
    <w:rsid w:val="008E2E42"/>
    <w:rsid w:val="008E4863"/>
    <w:rsid w:val="008E4F7A"/>
    <w:rsid w:val="008E64C9"/>
    <w:rsid w:val="008E67BB"/>
    <w:rsid w:val="008E7540"/>
    <w:rsid w:val="008F0450"/>
    <w:rsid w:val="008F0E1C"/>
    <w:rsid w:val="008F1710"/>
    <w:rsid w:val="008F2C33"/>
    <w:rsid w:val="008F3F3C"/>
    <w:rsid w:val="008F6FC9"/>
    <w:rsid w:val="008F798C"/>
    <w:rsid w:val="00900E88"/>
    <w:rsid w:val="0090135D"/>
    <w:rsid w:val="00901C14"/>
    <w:rsid w:val="00903B6B"/>
    <w:rsid w:val="00904F94"/>
    <w:rsid w:val="00905755"/>
    <w:rsid w:val="0090666A"/>
    <w:rsid w:val="00906AC1"/>
    <w:rsid w:val="009078BC"/>
    <w:rsid w:val="00910B61"/>
    <w:rsid w:val="00912958"/>
    <w:rsid w:val="00914B08"/>
    <w:rsid w:val="00914D48"/>
    <w:rsid w:val="00915850"/>
    <w:rsid w:val="0091703D"/>
    <w:rsid w:val="00921574"/>
    <w:rsid w:val="00922E18"/>
    <w:rsid w:val="009230DE"/>
    <w:rsid w:val="009238B8"/>
    <w:rsid w:val="0092434B"/>
    <w:rsid w:val="009248C2"/>
    <w:rsid w:val="00925820"/>
    <w:rsid w:val="00925F64"/>
    <w:rsid w:val="00927640"/>
    <w:rsid w:val="00931822"/>
    <w:rsid w:val="00931A3C"/>
    <w:rsid w:val="00931A8F"/>
    <w:rsid w:val="009325AA"/>
    <w:rsid w:val="00932B5D"/>
    <w:rsid w:val="00932F63"/>
    <w:rsid w:val="00933AA9"/>
    <w:rsid w:val="00940979"/>
    <w:rsid w:val="00941A20"/>
    <w:rsid w:val="009422CB"/>
    <w:rsid w:val="00942668"/>
    <w:rsid w:val="009430EA"/>
    <w:rsid w:val="00943CA2"/>
    <w:rsid w:val="00944300"/>
    <w:rsid w:val="0094500E"/>
    <w:rsid w:val="00945322"/>
    <w:rsid w:val="0094658A"/>
    <w:rsid w:val="00950C9D"/>
    <w:rsid w:val="00951CFA"/>
    <w:rsid w:val="00952BB6"/>
    <w:rsid w:val="00953957"/>
    <w:rsid w:val="00957E83"/>
    <w:rsid w:val="00960500"/>
    <w:rsid w:val="00963B49"/>
    <w:rsid w:val="0096462E"/>
    <w:rsid w:val="00964BF9"/>
    <w:rsid w:val="00964E6D"/>
    <w:rsid w:val="00967E77"/>
    <w:rsid w:val="00970C79"/>
    <w:rsid w:val="009712EB"/>
    <w:rsid w:val="0097213F"/>
    <w:rsid w:val="00973CE0"/>
    <w:rsid w:val="00977AE3"/>
    <w:rsid w:val="009801F4"/>
    <w:rsid w:val="00980C27"/>
    <w:rsid w:val="00981506"/>
    <w:rsid w:val="009843DC"/>
    <w:rsid w:val="009846C3"/>
    <w:rsid w:val="009865D1"/>
    <w:rsid w:val="00986E08"/>
    <w:rsid w:val="00986EAE"/>
    <w:rsid w:val="00987542"/>
    <w:rsid w:val="009909B4"/>
    <w:rsid w:val="00990DF0"/>
    <w:rsid w:val="0099258A"/>
    <w:rsid w:val="00992CAE"/>
    <w:rsid w:val="00992DFF"/>
    <w:rsid w:val="009938A7"/>
    <w:rsid w:val="009946DC"/>
    <w:rsid w:val="0099597C"/>
    <w:rsid w:val="009969EB"/>
    <w:rsid w:val="009A0483"/>
    <w:rsid w:val="009A0556"/>
    <w:rsid w:val="009A080A"/>
    <w:rsid w:val="009A1B5F"/>
    <w:rsid w:val="009A2363"/>
    <w:rsid w:val="009A30D6"/>
    <w:rsid w:val="009A43D6"/>
    <w:rsid w:val="009A50FB"/>
    <w:rsid w:val="009A7041"/>
    <w:rsid w:val="009A793E"/>
    <w:rsid w:val="009B038F"/>
    <w:rsid w:val="009B04F7"/>
    <w:rsid w:val="009B23B2"/>
    <w:rsid w:val="009B4272"/>
    <w:rsid w:val="009B7146"/>
    <w:rsid w:val="009B78F4"/>
    <w:rsid w:val="009C389D"/>
    <w:rsid w:val="009C467C"/>
    <w:rsid w:val="009C5EAA"/>
    <w:rsid w:val="009C6212"/>
    <w:rsid w:val="009C6F54"/>
    <w:rsid w:val="009C7C87"/>
    <w:rsid w:val="009D1666"/>
    <w:rsid w:val="009D2328"/>
    <w:rsid w:val="009D2E6E"/>
    <w:rsid w:val="009D3E9C"/>
    <w:rsid w:val="009D5C6E"/>
    <w:rsid w:val="009D640F"/>
    <w:rsid w:val="009E0A0C"/>
    <w:rsid w:val="009E204B"/>
    <w:rsid w:val="009E2C93"/>
    <w:rsid w:val="009E3BF8"/>
    <w:rsid w:val="009E5F6F"/>
    <w:rsid w:val="009E61F5"/>
    <w:rsid w:val="009E6598"/>
    <w:rsid w:val="009E71E8"/>
    <w:rsid w:val="009F2A2E"/>
    <w:rsid w:val="009F3763"/>
    <w:rsid w:val="00A01429"/>
    <w:rsid w:val="00A0464C"/>
    <w:rsid w:val="00A05264"/>
    <w:rsid w:val="00A06D86"/>
    <w:rsid w:val="00A077FE"/>
    <w:rsid w:val="00A107CD"/>
    <w:rsid w:val="00A10FF1"/>
    <w:rsid w:val="00A13649"/>
    <w:rsid w:val="00A1444D"/>
    <w:rsid w:val="00A15856"/>
    <w:rsid w:val="00A15E13"/>
    <w:rsid w:val="00A1658B"/>
    <w:rsid w:val="00A178D7"/>
    <w:rsid w:val="00A17E2E"/>
    <w:rsid w:val="00A221DE"/>
    <w:rsid w:val="00A25311"/>
    <w:rsid w:val="00A2776D"/>
    <w:rsid w:val="00A34A3E"/>
    <w:rsid w:val="00A361B4"/>
    <w:rsid w:val="00A36852"/>
    <w:rsid w:val="00A408A1"/>
    <w:rsid w:val="00A4189A"/>
    <w:rsid w:val="00A419B1"/>
    <w:rsid w:val="00A41FD0"/>
    <w:rsid w:val="00A4500E"/>
    <w:rsid w:val="00A45B7A"/>
    <w:rsid w:val="00A45DF6"/>
    <w:rsid w:val="00A465E8"/>
    <w:rsid w:val="00A46755"/>
    <w:rsid w:val="00A4696F"/>
    <w:rsid w:val="00A47092"/>
    <w:rsid w:val="00A474C6"/>
    <w:rsid w:val="00A475FB"/>
    <w:rsid w:val="00A50467"/>
    <w:rsid w:val="00A5143C"/>
    <w:rsid w:val="00A517E5"/>
    <w:rsid w:val="00A51F1F"/>
    <w:rsid w:val="00A522CC"/>
    <w:rsid w:val="00A530BD"/>
    <w:rsid w:val="00A53B96"/>
    <w:rsid w:val="00A578C2"/>
    <w:rsid w:val="00A61E53"/>
    <w:rsid w:val="00A6230F"/>
    <w:rsid w:val="00A638B2"/>
    <w:rsid w:val="00A64CBA"/>
    <w:rsid w:val="00A6504E"/>
    <w:rsid w:val="00A651FE"/>
    <w:rsid w:val="00A65EE7"/>
    <w:rsid w:val="00A66C43"/>
    <w:rsid w:val="00A700E2"/>
    <w:rsid w:val="00A70BF8"/>
    <w:rsid w:val="00A743C0"/>
    <w:rsid w:val="00A74880"/>
    <w:rsid w:val="00A7547D"/>
    <w:rsid w:val="00A801AC"/>
    <w:rsid w:val="00A807BD"/>
    <w:rsid w:val="00A80953"/>
    <w:rsid w:val="00A81BE0"/>
    <w:rsid w:val="00A857D5"/>
    <w:rsid w:val="00A869F4"/>
    <w:rsid w:val="00A86EE5"/>
    <w:rsid w:val="00A901C8"/>
    <w:rsid w:val="00A905FC"/>
    <w:rsid w:val="00A91788"/>
    <w:rsid w:val="00A92139"/>
    <w:rsid w:val="00A92B3D"/>
    <w:rsid w:val="00A93122"/>
    <w:rsid w:val="00A94645"/>
    <w:rsid w:val="00A95FDA"/>
    <w:rsid w:val="00A97081"/>
    <w:rsid w:val="00A97899"/>
    <w:rsid w:val="00AA024E"/>
    <w:rsid w:val="00AA0C93"/>
    <w:rsid w:val="00AA2887"/>
    <w:rsid w:val="00AA4F0B"/>
    <w:rsid w:val="00AA6658"/>
    <w:rsid w:val="00AA7B87"/>
    <w:rsid w:val="00AB18B9"/>
    <w:rsid w:val="00AB31D9"/>
    <w:rsid w:val="00AB347C"/>
    <w:rsid w:val="00AB784F"/>
    <w:rsid w:val="00AB7F48"/>
    <w:rsid w:val="00AC08B1"/>
    <w:rsid w:val="00AC0D22"/>
    <w:rsid w:val="00AC1017"/>
    <w:rsid w:val="00AC10FD"/>
    <w:rsid w:val="00AC23E3"/>
    <w:rsid w:val="00AC355B"/>
    <w:rsid w:val="00AC4668"/>
    <w:rsid w:val="00AC4773"/>
    <w:rsid w:val="00AC54DB"/>
    <w:rsid w:val="00AC6672"/>
    <w:rsid w:val="00AC6C56"/>
    <w:rsid w:val="00AC74D1"/>
    <w:rsid w:val="00AD025D"/>
    <w:rsid w:val="00AD2CC7"/>
    <w:rsid w:val="00AD384B"/>
    <w:rsid w:val="00AD4E39"/>
    <w:rsid w:val="00AD54F4"/>
    <w:rsid w:val="00AD6462"/>
    <w:rsid w:val="00AD67E1"/>
    <w:rsid w:val="00AD7247"/>
    <w:rsid w:val="00AD7691"/>
    <w:rsid w:val="00AD76DA"/>
    <w:rsid w:val="00AE1CFC"/>
    <w:rsid w:val="00AE3217"/>
    <w:rsid w:val="00AE35C9"/>
    <w:rsid w:val="00AE48AC"/>
    <w:rsid w:val="00AE4CBA"/>
    <w:rsid w:val="00AE4DF8"/>
    <w:rsid w:val="00AE5329"/>
    <w:rsid w:val="00AE599A"/>
    <w:rsid w:val="00AE5E29"/>
    <w:rsid w:val="00AE5F3A"/>
    <w:rsid w:val="00AE6BDD"/>
    <w:rsid w:val="00AE7348"/>
    <w:rsid w:val="00AF2AB9"/>
    <w:rsid w:val="00AF3FA9"/>
    <w:rsid w:val="00AF54DF"/>
    <w:rsid w:val="00AF59DF"/>
    <w:rsid w:val="00AF6549"/>
    <w:rsid w:val="00AF7F2D"/>
    <w:rsid w:val="00B01756"/>
    <w:rsid w:val="00B0260E"/>
    <w:rsid w:val="00B0263B"/>
    <w:rsid w:val="00B02FE0"/>
    <w:rsid w:val="00B03C75"/>
    <w:rsid w:val="00B03F40"/>
    <w:rsid w:val="00B040BF"/>
    <w:rsid w:val="00B0448B"/>
    <w:rsid w:val="00B05CF0"/>
    <w:rsid w:val="00B125C6"/>
    <w:rsid w:val="00B126A1"/>
    <w:rsid w:val="00B135CA"/>
    <w:rsid w:val="00B14AE7"/>
    <w:rsid w:val="00B14BF4"/>
    <w:rsid w:val="00B157DA"/>
    <w:rsid w:val="00B15BA0"/>
    <w:rsid w:val="00B161F0"/>
    <w:rsid w:val="00B17895"/>
    <w:rsid w:val="00B21EE4"/>
    <w:rsid w:val="00B22DC8"/>
    <w:rsid w:val="00B25C01"/>
    <w:rsid w:val="00B27413"/>
    <w:rsid w:val="00B3156C"/>
    <w:rsid w:val="00B34B6C"/>
    <w:rsid w:val="00B37BEA"/>
    <w:rsid w:val="00B409AC"/>
    <w:rsid w:val="00B41AED"/>
    <w:rsid w:val="00B42FDA"/>
    <w:rsid w:val="00B43BD8"/>
    <w:rsid w:val="00B46094"/>
    <w:rsid w:val="00B5186D"/>
    <w:rsid w:val="00B52A77"/>
    <w:rsid w:val="00B5444C"/>
    <w:rsid w:val="00B55C8B"/>
    <w:rsid w:val="00B61AC2"/>
    <w:rsid w:val="00B61F5F"/>
    <w:rsid w:val="00B62B4A"/>
    <w:rsid w:val="00B6348B"/>
    <w:rsid w:val="00B63935"/>
    <w:rsid w:val="00B65BBB"/>
    <w:rsid w:val="00B65BDC"/>
    <w:rsid w:val="00B66928"/>
    <w:rsid w:val="00B6697E"/>
    <w:rsid w:val="00B678E2"/>
    <w:rsid w:val="00B70065"/>
    <w:rsid w:val="00B70948"/>
    <w:rsid w:val="00B70ED5"/>
    <w:rsid w:val="00B71787"/>
    <w:rsid w:val="00B721BF"/>
    <w:rsid w:val="00B72656"/>
    <w:rsid w:val="00B728A4"/>
    <w:rsid w:val="00B72954"/>
    <w:rsid w:val="00B72D2C"/>
    <w:rsid w:val="00B74146"/>
    <w:rsid w:val="00B749C8"/>
    <w:rsid w:val="00B76E17"/>
    <w:rsid w:val="00B77BD2"/>
    <w:rsid w:val="00B77E53"/>
    <w:rsid w:val="00B80190"/>
    <w:rsid w:val="00B809A8"/>
    <w:rsid w:val="00B8234A"/>
    <w:rsid w:val="00B826A9"/>
    <w:rsid w:val="00B82830"/>
    <w:rsid w:val="00B82A0A"/>
    <w:rsid w:val="00B82D0E"/>
    <w:rsid w:val="00B8609B"/>
    <w:rsid w:val="00B86F27"/>
    <w:rsid w:val="00B91734"/>
    <w:rsid w:val="00B95AB8"/>
    <w:rsid w:val="00B969C2"/>
    <w:rsid w:val="00B96B82"/>
    <w:rsid w:val="00B97B20"/>
    <w:rsid w:val="00BA2ACC"/>
    <w:rsid w:val="00BA7E04"/>
    <w:rsid w:val="00BA7ECA"/>
    <w:rsid w:val="00BB2729"/>
    <w:rsid w:val="00BB30CC"/>
    <w:rsid w:val="00BB4E3B"/>
    <w:rsid w:val="00BB6233"/>
    <w:rsid w:val="00BB72D6"/>
    <w:rsid w:val="00BB7518"/>
    <w:rsid w:val="00BB7E30"/>
    <w:rsid w:val="00BC1463"/>
    <w:rsid w:val="00BC39FF"/>
    <w:rsid w:val="00BC4B00"/>
    <w:rsid w:val="00BC5D95"/>
    <w:rsid w:val="00BC7837"/>
    <w:rsid w:val="00BC7C7D"/>
    <w:rsid w:val="00BD016E"/>
    <w:rsid w:val="00BD1A39"/>
    <w:rsid w:val="00BD38EA"/>
    <w:rsid w:val="00BD3E9F"/>
    <w:rsid w:val="00BD7312"/>
    <w:rsid w:val="00BD7BC3"/>
    <w:rsid w:val="00BE1C0C"/>
    <w:rsid w:val="00BE2882"/>
    <w:rsid w:val="00BE29D2"/>
    <w:rsid w:val="00BE6791"/>
    <w:rsid w:val="00BE7727"/>
    <w:rsid w:val="00BE7A90"/>
    <w:rsid w:val="00BF26B1"/>
    <w:rsid w:val="00BF3791"/>
    <w:rsid w:val="00BF3D29"/>
    <w:rsid w:val="00BF4BD1"/>
    <w:rsid w:val="00BF52F8"/>
    <w:rsid w:val="00BF545B"/>
    <w:rsid w:val="00BF5EB1"/>
    <w:rsid w:val="00BF6229"/>
    <w:rsid w:val="00C03A82"/>
    <w:rsid w:val="00C0679A"/>
    <w:rsid w:val="00C06A96"/>
    <w:rsid w:val="00C07026"/>
    <w:rsid w:val="00C075C4"/>
    <w:rsid w:val="00C11031"/>
    <w:rsid w:val="00C11AA2"/>
    <w:rsid w:val="00C1369F"/>
    <w:rsid w:val="00C13F21"/>
    <w:rsid w:val="00C13FF5"/>
    <w:rsid w:val="00C1475C"/>
    <w:rsid w:val="00C21C52"/>
    <w:rsid w:val="00C21EA4"/>
    <w:rsid w:val="00C238A5"/>
    <w:rsid w:val="00C2469C"/>
    <w:rsid w:val="00C2655C"/>
    <w:rsid w:val="00C30EFA"/>
    <w:rsid w:val="00C32223"/>
    <w:rsid w:val="00C32743"/>
    <w:rsid w:val="00C33FBD"/>
    <w:rsid w:val="00C3441E"/>
    <w:rsid w:val="00C34467"/>
    <w:rsid w:val="00C34D81"/>
    <w:rsid w:val="00C34F10"/>
    <w:rsid w:val="00C34FFB"/>
    <w:rsid w:val="00C365F4"/>
    <w:rsid w:val="00C37610"/>
    <w:rsid w:val="00C407F3"/>
    <w:rsid w:val="00C40CD5"/>
    <w:rsid w:val="00C40FCA"/>
    <w:rsid w:val="00C41332"/>
    <w:rsid w:val="00C42A39"/>
    <w:rsid w:val="00C4345C"/>
    <w:rsid w:val="00C446D9"/>
    <w:rsid w:val="00C44C34"/>
    <w:rsid w:val="00C46626"/>
    <w:rsid w:val="00C508EA"/>
    <w:rsid w:val="00C50997"/>
    <w:rsid w:val="00C51385"/>
    <w:rsid w:val="00C521C5"/>
    <w:rsid w:val="00C53BCD"/>
    <w:rsid w:val="00C53F13"/>
    <w:rsid w:val="00C56F87"/>
    <w:rsid w:val="00C60799"/>
    <w:rsid w:val="00C634CE"/>
    <w:rsid w:val="00C67CAE"/>
    <w:rsid w:val="00C7115E"/>
    <w:rsid w:val="00C72438"/>
    <w:rsid w:val="00C72FAC"/>
    <w:rsid w:val="00C75352"/>
    <w:rsid w:val="00C77496"/>
    <w:rsid w:val="00C80ACF"/>
    <w:rsid w:val="00C80CF7"/>
    <w:rsid w:val="00C81034"/>
    <w:rsid w:val="00C813E5"/>
    <w:rsid w:val="00C82755"/>
    <w:rsid w:val="00C831CB"/>
    <w:rsid w:val="00C86DE9"/>
    <w:rsid w:val="00C919F1"/>
    <w:rsid w:val="00C920B9"/>
    <w:rsid w:val="00C92393"/>
    <w:rsid w:val="00C92436"/>
    <w:rsid w:val="00C94CF8"/>
    <w:rsid w:val="00C955B0"/>
    <w:rsid w:val="00C95C62"/>
    <w:rsid w:val="00CA0101"/>
    <w:rsid w:val="00CA0B56"/>
    <w:rsid w:val="00CA1974"/>
    <w:rsid w:val="00CA1CD4"/>
    <w:rsid w:val="00CA1DE9"/>
    <w:rsid w:val="00CA20B1"/>
    <w:rsid w:val="00CA2551"/>
    <w:rsid w:val="00CA4EF2"/>
    <w:rsid w:val="00CA76E4"/>
    <w:rsid w:val="00CA7FDC"/>
    <w:rsid w:val="00CB20F5"/>
    <w:rsid w:val="00CB31E0"/>
    <w:rsid w:val="00CB353E"/>
    <w:rsid w:val="00CB4868"/>
    <w:rsid w:val="00CB5E90"/>
    <w:rsid w:val="00CB6066"/>
    <w:rsid w:val="00CB64B0"/>
    <w:rsid w:val="00CC1BAD"/>
    <w:rsid w:val="00CC224F"/>
    <w:rsid w:val="00CC27EE"/>
    <w:rsid w:val="00CC2C47"/>
    <w:rsid w:val="00CC2FB1"/>
    <w:rsid w:val="00CC339D"/>
    <w:rsid w:val="00CC33B4"/>
    <w:rsid w:val="00CC41E4"/>
    <w:rsid w:val="00CC4A44"/>
    <w:rsid w:val="00CC4DBC"/>
    <w:rsid w:val="00CC5006"/>
    <w:rsid w:val="00CC57DA"/>
    <w:rsid w:val="00CC700E"/>
    <w:rsid w:val="00CC773F"/>
    <w:rsid w:val="00CD0001"/>
    <w:rsid w:val="00CD0B2F"/>
    <w:rsid w:val="00CD34AC"/>
    <w:rsid w:val="00CD44DA"/>
    <w:rsid w:val="00CD4AE1"/>
    <w:rsid w:val="00CD7B3B"/>
    <w:rsid w:val="00CE18D7"/>
    <w:rsid w:val="00CE1A65"/>
    <w:rsid w:val="00CE2426"/>
    <w:rsid w:val="00CE4BF9"/>
    <w:rsid w:val="00CE4F60"/>
    <w:rsid w:val="00CE50F9"/>
    <w:rsid w:val="00CE5166"/>
    <w:rsid w:val="00CE64EA"/>
    <w:rsid w:val="00CE6E8A"/>
    <w:rsid w:val="00CE6EB3"/>
    <w:rsid w:val="00CF01A8"/>
    <w:rsid w:val="00CF0F36"/>
    <w:rsid w:val="00CF4BEE"/>
    <w:rsid w:val="00CF52E4"/>
    <w:rsid w:val="00CF6F76"/>
    <w:rsid w:val="00CF7C81"/>
    <w:rsid w:val="00D01327"/>
    <w:rsid w:val="00D02169"/>
    <w:rsid w:val="00D024B8"/>
    <w:rsid w:val="00D024E0"/>
    <w:rsid w:val="00D025BD"/>
    <w:rsid w:val="00D0272C"/>
    <w:rsid w:val="00D02881"/>
    <w:rsid w:val="00D05A4B"/>
    <w:rsid w:val="00D060BB"/>
    <w:rsid w:val="00D064F1"/>
    <w:rsid w:val="00D06957"/>
    <w:rsid w:val="00D06997"/>
    <w:rsid w:val="00D0793E"/>
    <w:rsid w:val="00D102D3"/>
    <w:rsid w:val="00D1196A"/>
    <w:rsid w:val="00D1196E"/>
    <w:rsid w:val="00D12B66"/>
    <w:rsid w:val="00D1372E"/>
    <w:rsid w:val="00D16F87"/>
    <w:rsid w:val="00D17295"/>
    <w:rsid w:val="00D21857"/>
    <w:rsid w:val="00D23565"/>
    <w:rsid w:val="00D23D83"/>
    <w:rsid w:val="00D26598"/>
    <w:rsid w:val="00D27890"/>
    <w:rsid w:val="00D27F9F"/>
    <w:rsid w:val="00D30344"/>
    <w:rsid w:val="00D3043C"/>
    <w:rsid w:val="00D30B9C"/>
    <w:rsid w:val="00D311C6"/>
    <w:rsid w:val="00D32D49"/>
    <w:rsid w:val="00D32FFC"/>
    <w:rsid w:val="00D33471"/>
    <w:rsid w:val="00D3359A"/>
    <w:rsid w:val="00D343D6"/>
    <w:rsid w:val="00D34FA9"/>
    <w:rsid w:val="00D36659"/>
    <w:rsid w:val="00D368B9"/>
    <w:rsid w:val="00D41191"/>
    <w:rsid w:val="00D43C0D"/>
    <w:rsid w:val="00D44E49"/>
    <w:rsid w:val="00D45F2B"/>
    <w:rsid w:val="00D46F2B"/>
    <w:rsid w:val="00D477D9"/>
    <w:rsid w:val="00D52396"/>
    <w:rsid w:val="00D52688"/>
    <w:rsid w:val="00D53117"/>
    <w:rsid w:val="00D53149"/>
    <w:rsid w:val="00D57123"/>
    <w:rsid w:val="00D618E9"/>
    <w:rsid w:val="00D632DA"/>
    <w:rsid w:val="00D63373"/>
    <w:rsid w:val="00D659AE"/>
    <w:rsid w:val="00D660B5"/>
    <w:rsid w:val="00D66945"/>
    <w:rsid w:val="00D671F2"/>
    <w:rsid w:val="00D718B3"/>
    <w:rsid w:val="00D71E2D"/>
    <w:rsid w:val="00D730DF"/>
    <w:rsid w:val="00D76978"/>
    <w:rsid w:val="00D76E0F"/>
    <w:rsid w:val="00D81237"/>
    <w:rsid w:val="00D83BDB"/>
    <w:rsid w:val="00D9108C"/>
    <w:rsid w:val="00D9195C"/>
    <w:rsid w:val="00D957BA"/>
    <w:rsid w:val="00D967A3"/>
    <w:rsid w:val="00DA26BF"/>
    <w:rsid w:val="00DA2C59"/>
    <w:rsid w:val="00DA3BC3"/>
    <w:rsid w:val="00DA49E0"/>
    <w:rsid w:val="00DA5739"/>
    <w:rsid w:val="00DB4050"/>
    <w:rsid w:val="00DB7D85"/>
    <w:rsid w:val="00DC0841"/>
    <w:rsid w:val="00DC2934"/>
    <w:rsid w:val="00DC327D"/>
    <w:rsid w:val="00DC3C6C"/>
    <w:rsid w:val="00DC5A00"/>
    <w:rsid w:val="00DC5AD4"/>
    <w:rsid w:val="00DC6F41"/>
    <w:rsid w:val="00DD2B17"/>
    <w:rsid w:val="00DD7B06"/>
    <w:rsid w:val="00DE1273"/>
    <w:rsid w:val="00DE1B7E"/>
    <w:rsid w:val="00DE2B09"/>
    <w:rsid w:val="00DE2C0B"/>
    <w:rsid w:val="00DE2EEF"/>
    <w:rsid w:val="00DE335C"/>
    <w:rsid w:val="00DE4368"/>
    <w:rsid w:val="00DE63E0"/>
    <w:rsid w:val="00DE74F1"/>
    <w:rsid w:val="00DE7C04"/>
    <w:rsid w:val="00DF371D"/>
    <w:rsid w:val="00DF55E9"/>
    <w:rsid w:val="00DF5EC7"/>
    <w:rsid w:val="00DF6620"/>
    <w:rsid w:val="00DF66FC"/>
    <w:rsid w:val="00DF6D08"/>
    <w:rsid w:val="00DF6DD1"/>
    <w:rsid w:val="00DF74EB"/>
    <w:rsid w:val="00E003C8"/>
    <w:rsid w:val="00E005D9"/>
    <w:rsid w:val="00E0128E"/>
    <w:rsid w:val="00E01825"/>
    <w:rsid w:val="00E02664"/>
    <w:rsid w:val="00E043F6"/>
    <w:rsid w:val="00E0573E"/>
    <w:rsid w:val="00E10331"/>
    <w:rsid w:val="00E11589"/>
    <w:rsid w:val="00E129AC"/>
    <w:rsid w:val="00E14145"/>
    <w:rsid w:val="00E14295"/>
    <w:rsid w:val="00E148D4"/>
    <w:rsid w:val="00E14E11"/>
    <w:rsid w:val="00E162A6"/>
    <w:rsid w:val="00E16D7E"/>
    <w:rsid w:val="00E174D9"/>
    <w:rsid w:val="00E227F7"/>
    <w:rsid w:val="00E2370B"/>
    <w:rsid w:val="00E261BC"/>
    <w:rsid w:val="00E31574"/>
    <w:rsid w:val="00E32449"/>
    <w:rsid w:val="00E32D33"/>
    <w:rsid w:val="00E3342B"/>
    <w:rsid w:val="00E34442"/>
    <w:rsid w:val="00E345E0"/>
    <w:rsid w:val="00E35198"/>
    <w:rsid w:val="00E365A2"/>
    <w:rsid w:val="00E36B21"/>
    <w:rsid w:val="00E36F28"/>
    <w:rsid w:val="00E37208"/>
    <w:rsid w:val="00E375A6"/>
    <w:rsid w:val="00E375D9"/>
    <w:rsid w:val="00E378F1"/>
    <w:rsid w:val="00E400EF"/>
    <w:rsid w:val="00E40A8E"/>
    <w:rsid w:val="00E40B10"/>
    <w:rsid w:val="00E41327"/>
    <w:rsid w:val="00E41A7E"/>
    <w:rsid w:val="00E440FB"/>
    <w:rsid w:val="00E46C37"/>
    <w:rsid w:val="00E51080"/>
    <w:rsid w:val="00E530D4"/>
    <w:rsid w:val="00E56D5A"/>
    <w:rsid w:val="00E57244"/>
    <w:rsid w:val="00E61BE5"/>
    <w:rsid w:val="00E63809"/>
    <w:rsid w:val="00E63F80"/>
    <w:rsid w:val="00E669DF"/>
    <w:rsid w:val="00E7022E"/>
    <w:rsid w:val="00E70369"/>
    <w:rsid w:val="00E72360"/>
    <w:rsid w:val="00E723CB"/>
    <w:rsid w:val="00E728D7"/>
    <w:rsid w:val="00E74F64"/>
    <w:rsid w:val="00E750C0"/>
    <w:rsid w:val="00E761E3"/>
    <w:rsid w:val="00E7690C"/>
    <w:rsid w:val="00E77599"/>
    <w:rsid w:val="00E77780"/>
    <w:rsid w:val="00E77813"/>
    <w:rsid w:val="00E8015B"/>
    <w:rsid w:val="00E818A5"/>
    <w:rsid w:val="00E8443A"/>
    <w:rsid w:val="00E8609A"/>
    <w:rsid w:val="00E86957"/>
    <w:rsid w:val="00E90C0F"/>
    <w:rsid w:val="00E91642"/>
    <w:rsid w:val="00E950B5"/>
    <w:rsid w:val="00E95487"/>
    <w:rsid w:val="00E974F5"/>
    <w:rsid w:val="00EA2E28"/>
    <w:rsid w:val="00EA42C7"/>
    <w:rsid w:val="00EA61D8"/>
    <w:rsid w:val="00EA6561"/>
    <w:rsid w:val="00EB0B0A"/>
    <w:rsid w:val="00EB2024"/>
    <w:rsid w:val="00EB39E9"/>
    <w:rsid w:val="00EB3C44"/>
    <w:rsid w:val="00EB4411"/>
    <w:rsid w:val="00EB4562"/>
    <w:rsid w:val="00EC008F"/>
    <w:rsid w:val="00EC17A4"/>
    <w:rsid w:val="00EC309C"/>
    <w:rsid w:val="00ED0FB4"/>
    <w:rsid w:val="00ED10D4"/>
    <w:rsid w:val="00ED1A57"/>
    <w:rsid w:val="00ED229E"/>
    <w:rsid w:val="00ED2B6E"/>
    <w:rsid w:val="00ED2EFD"/>
    <w:rsid w:val="00ED34A7"/>
    <w:rsid w:val="00ED75DA"/>
    <w:rsid w:val="00EE1312"/>
    <w:rsid w:val="00EE21F1"/>
    <w:rsid w:val="00EE47A0"/>
    <w:rsid w:val="00EE4D38"/>
    <w:rsid w:val="00EE59DF"/>
    <w:rsid w:val="00EF0D69"/>
    <w:rsid w:val="00EF0F6F"/>
    <w:rsid w:val="00EF22CE"/>
    <w:rsid w:val="00EF2547"/>
    <w:rsid w:val="00EF25F0"/>
    <w:rsid w:val="00EF3A48"/>
    <w:rsid w:val="00EF3E4C"/>
    <w:rsid w:val="00EF4609"/>
    <w:rsid w:val="00EF54A4"/>
    <w:rsid w:val="00EF7064"/>
    <w:rsid w:val="00EF7281"/>
    <w:rsid w:val="00EF79F4"/>
    <w:rsid w:val="00F0070D"/>
    <w:rsid w:val="00F00E41"/>
    <w:rsid w:val="00F00F93"/>
    <w:rsid w:val="00F0335A"/>
    <w:rsid w:val="00F03DB7"/>
    <w:rsid w:val="00F04F55"/>
    <w:rsid w:val="00F05C9B"/>
    <w:rsid w:val="00F07395"/>
    <w:rsid w:val="00F07DE6"/>
    <w:rsid w:val="00F101B7"/>
    <w:rsid w:val="00F1275B"/>
    <w:rsid w:val="00F12C44"/>
    <w:rsid w:val="00F12CE2"/>
    <w:rsid w:val="00F1303A"/>
    <w:rsid w:val="00F16647"/>
    <w:rsid w:val="00F1793D"/>
    <w:rsid w:val="00F21ECE"/>
    <w:rsid w:val="00F223C4"/>
    <w:rsid w:val="00F22451"/>
    <w:rsid w:val="00F238E0"/>
    <w:rsid w:val="00F23A17"/>
    <w:rsid w:val="00F26055"/>
    <w:rsid w:val="00F26119"/>
    <w:rsid w:val="00F27034"/>
    <w:rsid w:val="00F270C9"/>
    <w:rsid w:val="00F318DF"/>
    <w:rsid w:val="00F324B6"/>
    <w:rsid w:val="00F33303"/>
    <w:rsid w:val="00F335FB"/>
    <w:rsid w:val="00F33B8E"/>
    <w:rsid w:val="00F347B4"/>
    <w:rsid w:val="00F351D9"/>
    <w:rsid w:val="00F353C4"/>
    <w:rsid w:val="00F36422"/>
    <w:rsid w:val="00F371B5"/>
    <w:rsid w:val="00F37391"/>
    <w:rsid w:val="00F376D6"/>
    <w:rsid w:val="00F40D35"/>
    <w:rsid w:val="00F418AD"/>
    <w:rsid w:val="00F43058"/>
    <w:rsid w:val="00F46F00"/>
    <w:rsid w:val="00F4721F"/>
    <w:rsid w:val="00F4768C"/>
    <w:rsid w:val="00F47B73"/>
    <w:rsid w:val="00F47C5B"/>
    <w:rsid w:val="00F50252"/>
    <w:rsid w:val="00F51311"/>
    <w:rsid w:val="00F51AE6"/>
    <w:rsid w:val="00F51D08"/>
    <w:rsid w:val="00F523A6"/>
    <w:rsid w:val="00F52FFF"/>
    <w:rsid w:val="00F5366F"/>
    <w:rsid w:val="00F53A8E"/>
    <w:rsid w:val="00F54BA7"/>
    <w:rsid w:val="00F55FD0"/>
    <w:rsid w:val="00F56750"/>
    <w:rsid w:val="00F608D1"/>
    <w:rsid w:val="00F61982"/>
    <w:rsid w:val="00F62D25"/>
    <w:rsid w:val="00F63319"/>
    <w:rsid w:val="00F64200"/>
    <w:rsid w:val="00F7114A"/>
    <w:rsid w:val="00F718BC"/>
    <w:rsid w:val="00F727FF"/>
    <w:rsid w:val="00F74521"/>
    <w:rsid w:val="00F74C90"/>
    <w:rsid w:val="00F7536E"/>
    <w:rsid w:val="00F763CA"/>
    <w:rsid w:val="00F76935"/>
    <w:rsid w:val="00F77C6B"/>
    <w:rsid w:val="00F82066"/>
    <w:rsid w:val="00F842DE"/>
    <w:rsid w:val="00F8685C"/>
    <w:rsid w:val="00F900DF"/>
    <w:rsid w:val="00F94ABC"/>
    <w:rsid w:val="00F954A5"/>
    <w:rsid w:val="00F9725A"/>
    <w:rsid w:val="00F97A4B"/>
    <w:rsid w:val="00FA088A"/>
    <w:rsid w:val="00FA116B"/>
    <w:rsid w:val="00FA28B4"/>
    <w:rsid w:val="00FA29AC"/>
    <w:rsid w:val="00FA5D17"/>
    <w:rsid w:val="00FA5DAC"/>
    <w:rsid w:val="00FB0454"/>
    <w:rsid w:val="00FB0E05"/>
    <w:rsid w:val="00FB2AA4"/>
    <w:rsid w:val="00FB2B28"/>
    <w:rsid w:val="00FB2C03"/>
    <w:rsid w:val="00FB30EA"/>
    <w:rsid w:val="00FB3B7B"/>
    <w:rsid w:val="00FB45CA"/>
    <w:rsid w:val="00FB472E"/>
    <w:rsid w:val="00FB4846"/>
    <w:rsid w:val="00FB4C31"/>
    <w:rsid w:val="00FB4E43"/>
    <w:rsid w:val="00FB54A4"/>
    <w:rsid w:val="00FB5641"/>
    <w:rsid w:val="00FB5D13"/>
    <w:rsid w:val="00FB61EE"/>
    <w:rsid w:val="00FB6206"/>
    <w:rsid w:val="00FB7F23"/>
    <w:rsid w:val="00FC1C1D"/>
    <w:rsid w:val="00FC217F"/>
    <w:rsid w:val="00FC2F47"/>
    <w:rsid w:val="00FC34B8"/>
    <w:rsid w:val="00FC3777"/>
    <w:rsid w:val="00FC5375"/>
    <w:rsid w:val="00FC57B1"/>
    <w:rsid w:val="00FC6907"/>
    <w:rsid w:val="00FD5249"/>
    <w:rsid w:val="00FD70FF"/>
    <w:rsid w:val="00FD7D10"/>
    <w:rsid w:val="00FE2241"/>
    <w:rsid w:val="00FE3B5E"/>
    <w:rsid w:val="00FE5493"/>
    <w:rsid w:val="00FE5770"/>
    <w:rsid w:val="00FE5A21"/>
    <w:rsid w:val="00FE78D8"/>
    <w:rsid w:val="00FF036A"/>
    <w:rsid w:val="00FF073C"/>
    <w:rsid w:val="00FF0D27"/>
    <w:rsid w:val="00FF364B"/>
    <w:rsid w:val="00FF4145"/>
    <w:rsid w:val="00FF4BF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33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44154C"/>
    <w:pPr>
      <w:overflowPunct w:val="0"/>
      <w:autoSpaceDE w:val="0"/>
      <w:autoSpaceDN w:val="0"/>
      <w:adjustRightInd w:val="0"/>
      <w:textAlignment w:val="baseline"/>
    </w:p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44154C"/>
    <w:pPr>
      <w:tabs>
        <w:tab w:val="center" w:pos="4320"/>
        <w:tab w:val="right" w:pos="8640"/>
      </w:tabs>
    </w:pPr>
  </w:style>
  <w:style w:type="paragraph" w:customStyle="1" w:styleId="APA">
    <w:name w:val="APA"/>
    <w:basedOn w:val="BodyText"/>
    <w:rsid w:val="0044154C"/>
    <w:pPr>
      <w:spacing w:after="0" w:line="480" w:lineRule="auto"/>
      <w:ind w:firstLine="720"/>
    </w:pPr>
    <w:rPr>
      <w:sz w:val="24"/>
    </w:rPr>
  </w:style>
  <w:style w:type="paragraph" w:styleId="BodyText">
    <w:name w:val="Body Text"/>
    <w:basedOn w:val="Normal"/>
    <w:rsid w:val="0044154C"/>
    <w:pPr>
      <w:spacing w:after="120"/>
    </w:pPr>
  </w:style>
  <w:style w:type="paragraph" w:styleId="Footer">
    <w:name w:val="footer"/>
    <w:basedOn w:val="Normal"/>
    <w:rsid w:val="0044154C"/>
    <w:pPr>
      <w:tabs>
        <w:tab w:val="center" w:pos="4320"/>
        <w:tab w:val="right" w:pos="8640"/>
      </w:tabs>
    </w:pPr>
  </w:style>
  <w:style w:type="character" w:styleId="PageNumber">
    <w:name w:val="page number"/>
    <w:basedOn w:val="DefaultParagraphFont"/>
    <w:rsid w:val="0044154C"/>
  </w:style>
  <w:style w:type="paragraph" w:customStyle="1" w:styleId="APAHeading1">
    <w:name w:val="APA Heading 1"/>
    <w:basedOn w:val="APA"/>
    <w:next w:val="APA"/>
    <w:rsid w:val="004B26B0"/>
    <w:pPr>
      <w:ind w:firstLine="0"/>
      <w:jc w:val="center"/>
    </w:pPr>
    <w:rPr>
      <w:b/>
    </w:rPr>
  </w:style>
  <w:style w:type="paragraph" w:customStyle="1" w:styleId="APAHeading2">
    <w:name w:val="APA Heading 2"/>
    <w:basedOn w:val="APAHeading1"/>
    <w:next w:val="APA"/>
    <w:rsid w:val="004B26B0"/>
    <w:pPr>
      <w:jc w:val="left"/>
    </w:pPr>
  </w:style>
  <w:style w:type="paragraph" w:customStyle="1" w:styleId="APAHeading3">
    <w:name w:val="APA Heading 3"/>
    <w:basedOn w:val="APAHeading1"/>
    <w:next w:val="APA"/>
    <w:rsid w:val="004B26B0"/>
    <w:pPr>
      <w:ind w:firstLine="720"/>
      <w:jc w:val="left"/>
    </w:pPr>
  </w:style>
  <w:style w:type="paragraph" w:customStyle="1" w:styleId="APAHeading4">
    <w:name w:val="APA Heading 4"/>
    <w:basedOn w:val="APAHeading1"/>
    <w:next w:val="APA"/>
    <w:rsid w:val="000428F1"/>
    <w:pPr>
      <w:ind w:firstLine="720"/>
      <w:jc w:val="left"/>
    </w:pPr>
    <w:rPr>
      <w:i/>
    </w:rPr>
  </w:style>
  <w:style w:type="paragraph" w:customStyle="1" w:styleId="APAHeading5">
    <w:name w:val="APA Heading 5"/>
    <w:basedOn w:val="APAHeading1"/>
    <w:next w:val="APA"/>
    <w:rsid w:val="00C53F13"/>
    <w:pPr>
      <w:ind w:firstLine="720"/>
      <w:jc w:val="left"/>
    </w:pPr>
    <w:rPr>
      <w:b w:val="0"/>
      <w:i/>
    </w:rPr>
  </w:style>
  <w:style w:type="paragraph" w:customStyle="1" w:styleId="APABlockQuote1stpara">
    <w:name w:val="APA Block Quote 1st para"/>
    <w:basedOn w:val="APA"/>
    <w:next w:val="APA"/>
    <w:rsid w:val="0044154C"/>
    <w:pPr>
      <w:ind w:left="720" w:firstLine="0"/>
    </w:pPr>
  </w:style>
  <w:style w:type="paragraph" w:customStyle="1" w:styleId="APABlockQuoteSubsequentPara">
    <w:name w:val="APA Block Quote Subsequent Para"/>
    <w:basedOn w:val="APA"/>
    <w:next w:val="APA"/>
    <w:rsid w:val="0044154C"/>
    <w:pPr>
      <w:ind w:left="720"/>
    </w:pPr>
  </w:style>
  <w:style w:type="paragraph" w:customStyle="1" w:styleId="APAAbstract">
    <w:name w:val="APA Abstract"/>
    <w:basedOn w:val="APA"/>
    <w:rsid w:val="001E6595"/>
    <w:pPr>
      <w:ind w:firstLine="0"/>
    </w:pPr>
  </w:style>
  <w:style w:type="paragraph" w:customStyle="1" w:styleId="APARunningHead">
    <w:name w:val="APA Running Head"/>
    <w:basedOn w:val="Normal"/>
    <w:rsid w:val="0044154C"/>
    <w:pPr>
      <w:spacing w:line="480" w:lineRule="auto"/>
    </w:pPr>
    <w:rPr>
      <w:sz w:val="24"/>
    </w:rPr>
  </w:style>
  <w:style w:type="paragraph" w:customStyle="1" w:styleId="APAPageHeading">
    <w:name w:val="APA Page Heading"/>
    <w:basedOn w:val="APA"/>
    <w:rsid w:val="004A1B0D"/>
    <w:pPr>
      <w:tabs>
        <w:tab w:val="right" w:pos="9360"/>
      </w:tabs>
      <w:ind w:firstLine="0"/>
    </w:pPr>
  </w:style>
  <w:style w:type="paragraph" w:customStyle="1" w:styleId="APAReference">
    <w:name w:val="APA Reference"/>
    <w:basedOn w:val="APA"/>
    <w:rsid w:val="0044154C"/>
    <w:pPr>
      <w:ind w:left="720" w:hanging="720"/>
    </w:pPr>
  </w:style>
  <w:style w:type="paragraph" w:customStyle="1" w:styleId="APAHeadingCenter">
    <w:name w:val="APA Heading Center"/>
    <w:basedOn w:val="APA"/>
    <w:next w:val="APA"/>
    <w:rsid w:val="00640162"/>
    <w:pPr>
      <w:ind w:firstLine="0"/>
      <w:jc w:val="center"/>
    </w:pPr>
  </w:style>
  <w:style w:type="paragraph" w:customStyle="1" w:styleId="MLA">
    <w:name w:val="MLA"/>
    <w:rsid w:val="00964BF9"/>
    <w:pPr>
      <w:spacing w:line="480" w:lineRule="auto"/>
      <w:ind w:firstLine="720"/>
    </w:pPr>
    <w:rPr>
      <w:sz w:val="24"/>
    </w:rPr>
  </w:style>
  <w:style w:type="paragraph" w:customStyle="1" w:styleId="MLAReference">
    <w:name w:val="MLA Reference"/>
    <w:basedOn w:val="MLA"/>
    <w:rsid w:val="00964BF9"/>
    <w:pPr>
      <w:ind w:left="720" w:hanging="720"/>
    </w:pPr>
  </w:style>
  <w:style w:type="paragraph" w:customStyle="1" w:styleId="MLAPageHeading">
    <w:name w:val="MLA Page Heading"/>
    <w:basedOn w:val="MLA"/>
    <w:next w:val="MLA"/>
    <w:rsid w:val="000D2B19"/>
    <w:pPr>
      <w:ind w:firstLine="0"/>
      <w:jc w:val="right"/>
    </w:pPr>
  </w:style>
  <w:style w:type="paragraph" w:customStyle="1" w:styleId="MLAHeadingCenter">
    <w:name w:val="MLA Heading Center"/>
    <w:basedOn w:val="APAHeadingCenter"/>
    <w:next w:val="MLA"/>
    <w:rsid w:val="00964BF9"/>
  </w:style>
  <w:style w:type="paragraph" w:customStyle="1" w:styleId="MLASectionHeading1">
    <w:name w:val="MLA Section Heading 1"/>
    <w:basedOn w:val="MLA"/>
    <w:next w:val="MLA"/>
    <w:rsid w:val="00211BF1"/>
    <w:pPr>
      <w:ind w:firstLine="0"/>
    </w:pPr>
    <w:rPr>
      <w:b/>
      <w:szCs w:val="24"/>
    </w:rPr>
  </w:style>
  <w:style w:type="paragraph" w:customStyle="1" w:styleId="MLASectionHeading2">
    <w:name w:val="MLA Section Heading 2"/>
    <w:basedOn w:val="MLA"/>
    <w:next w:val="MLA"/>
    <w:rsid w:val="00211BF1"/>
    <w:pPr>
      <w:ind w:firstLine="0"/>
    </w:pPr>
    <w:rPr>
      <w:i/>
      <w:szCs w:val="24"/>
    </w:rPr>
  </w:style>
  <w:style w:type="paragraph" w:customStyle="1" w:styleId="MLASectionHeading3">
    <w:name w:val="MLA Section Heading 3"/>
    <w:basedOn w:val="MLA"/>
    <w:next w:val="MLA"/>
    <w:rsid w:val="00211BF1"/>
    <w:pPr>
      <w:ind w:firstLine="0"/>
      <w:jc w:val="center"/>
    </w:pPr>
    <w:rPr>
      <w:b/>
      <w:szCs w:val="24"/>
    </w:rPr>
  </w:style>
  <w:style w:type="paragraph" w:customStyle="1" w:styleId="MLASectionHeading4">
    <w:name w:val="MLA Section Heading 4"/>
    <w:basedOn w:val="MLA"/>
    <w:next w:val="MLA"/>
    <w:rsid w:val="00211BF1"/>
    <w:pPr>
      <w:ind w:firstLine="0"/>
      <w:jc w:val="center"/>
    </w:pPr>
    <w:rPr>
      <w:i/>
      <w:szCs w:val="24"/>
    </w:rPr>
  </w:style>
  <w:style w:type="paragraph" w:customStyle="1" w:styleId="MLASectionHeading5">
    <w:name w:val="MLA Section Heading 5"/>
    <w:basedOn w:val="MLA"/>
    <w:next w:val="MLA"/>
    <w:rsid w:val="00211BF1"/>
    <w:pPr>
      <w:ind w:firstLine="0"/>
    </w:pPr>
    <w:rPr>
      <w:szCs w:val="24"/>
      <w:u w:val="single"/>
    </w:rPr>
  </w:style>
  <w:style w:type="paragraph" w:customStyle="1" w:styleId="MLATitleInfo">
    <w:name w:val="MLA Title Info"/>
    <w:basedOn w:val="MLA"/>
    <w:next w:val="MLA"/>
    <w:rsid w:val="00035FF6"/>
    <w:pPr>
      <w:ind w:firstLine="0"/>
    </w:pPr>
  </w:style>
  <w:style w:type="table" w:styleId="TableGrid">
    <w:name w:val="Table Grid"/>
    <w:basedOn w:val="TableNormal"/>
    <w:rsid w:val="001F300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header" Target="header4.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ary\AppData\Roaming\Microsoft\Templates\PERR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PERRLA</Template>
  <TotalTime>8</TotalTime>
  <Pages>7</Pages>
  <Words>1202</Words>
  <Characters>6995</Characters>
  <Application>Microsoft Office Word</Application>
  <DocSecurity>4</DocSecurity>
  <Lines>58</Lines>
  <Paragraphs>16</Paragraphs>
  <ScaleCrop>false</ScaleCrop>
  <HeadingPairs>
    <vt:vector size="2" baseType="variant">
      <vt:variant>
        <vt:lpstr>Title</vt:lpstr>
      </vt:variant>
      <vt:variant>
        <vt:i4>1</vt:i4>
      </vt:variant>
    </vt:vector>
  </HeadingPairs>
  <TitlesOfParts>
    <vt:vector size="1" baseType="lpstr">
      <vt:lpstr>Case Study 18.1 and 18.2 Culturally Specific Care Part I and II</vt:lpstr>
    </vt:vector>
  </TitlesOfParts>
  <Company/>
  <LinksUpToDate>false</LinksUpToDate>
  <CharactersWithSpaces>8181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Case Study 18.1 and 18.2 Culturally Specific Care Part I and II</dc:title>
  <dc:subject>Copyright</dc:subject>
  <dc:creator>Natalie Thomas</dc:creator>
  <cp:lastModifiedBy>Mary</cp:lastModifiedBy>
  <cp:revision>2</cp:revision>
  <dcterms:created xsi:type="dcterms:W3CDTF">2012-04-17T22:12:00Z</dcterms:created>
  <dcterms:modified xsi:type="dcterms:W3CDTF">2012-04-17T22:12:00Z</dcterms:modified>
</cp:coreProperties>
</file>