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B64" w:rsidRDefault="00E35B64" w:rsidP="0046032D">
      <w:pPr>
        <w:spacing w:after="0"/>
        <w:rPr>
          <w:u w:val="single"/>
        </w:rPr>
      </w:pPr>
    </w:p>
    <w:p w:rsidR="0046032D" w:rsidRDefault="0046032D" w:rsidP="0046032D">
      <w:pPr>
        <w:spacing w:after="0"/>
        <w:rPr>
          <w:u w:val="single"/>
        </w:rPr>
      </w:pPr>
    </w:p>
    <w:p w:rsidR="0046032D" w:rsidRDefault="0046032D" w:rsidP="0046032D">
      <w:pPr>
        <w:spacing w:after="0"/>
        <w:rPr>
          <w:u w:val="single"/>
        </w:rPr>
      </w:pPr>
    </w:p>
    <w:p w:rsidR="0046032D" w:rsidRDefault="0046032D" w:rsidP="0046032D">
      <w:pPr>
        <w:spacing w:after="0"/>
        <w:rPr>
          <w:u w:val="single"/>
        </w:rPr>
      </w:pPr>
    </w:p>
    <w:p w:rsidR="0046032D" w:rsidRDefault="0046032D" w:rsidP="0046032D">
      <w:pPr>
        <w:spacing w:after="0"/>
        <w:rPr>
          <w:u w:val="single"/>
        </w:rPr>
      </w:pPr>
    </w:p>
    <w:p w:rsidR="0046032D" w:rsidRDefault="0046032D" w:rsidP="0046032D">
      <w:pPr>
        <w:spacing w:after="0"/>
        <w:rPr>
          <w:u w:val="single"/>
        </w:rPr>
      </w:pPr>
    </w:p>
    <w:p w:rsidR="0046032D" w:rsidRDefault="0046032D" w:rsidP="0046032D">
      <w:pPr>
        <w:spacing w:after="0"/>
        <w:rPr>
          <w:u w:val="single"/>
        </w:rPr>
      </w:pPr>
    </w:p>
    <w:p w:rsidR="0046032D" w:rsidRDefault="0046032D" w:rsidP="0046032D">
      <w:pPr>
        <w:spacing w:after="0"/>
        <w:rPr>
          <w:u w:val="single"/>
        </w:rPr>
      </w:pPr>
    </w:p>
    <w:p w:rsidR="0046032D" w:rsidRDefault="0046032D" w:rsidP="0046032D">
      <w:pPr>
        <w:spacing w:after="0"/>
        <w:rPr>
          <w:u w:val="single"/>
        </w:rPr>
      </w:pPr>
    </w:p>
    <w:p w:rsidR="0046032D" w:rsidRDefault="0046032D" w:rsidP="0046032D">
      <w:pPr>
        <w:spacing w:after="0"/>
        <w:rPr>
          <w:u w:val="single"/>
        </w:rPr>
      </w:pPr>
    </w:p>
    <w:p w:rsidR="0046032D" w:rsidRDefault="0046032D" w:rsidP="0046032D">
      <w:pPr>
        <w:spacing w:after="0"/>
        <w:jc w:val="center"/>
      </w:pPr>
      <w:r>
        <w:t>Week 10 Case Study</w:t>
      </w:r>
    </w:p>
    <w:p w:rsidR="0046032D" w:rsidRDefault="0046032D" w:rsidP="0046032D">
      <w:pPr>
        <w:spacing w:after="0"/>
        <w:jc w:val="center"/>
      </w:pPr>
      <w:r>
        <w:t>Breana M. Bushur</w:t>
      </w:r>
    </w:p>
    <w:p w:rsidR="0046032D" w:rsidRDefault="0046032D" w:rsidP="0046032D">
      <w:pPr>
        <w:spacing w:after="0"/>
        <w:jc w:val="center"/>
      </w:pPr>
      <w:r>
        <w:t>Lakeview College of Nursing</w:t>
      </w:r>
    </w:p>
    <w:p w:rsidR="0046032D" w:rsidRDefault="0046032D" w:rsidP="0046032D">
      <w:pPr>
        <w:spacing w:after="0"/>
        <w:jc w:val="center"/>
      </w:pPr>
      <w:r>
        <w:t>N309</w:t>
      </w:r>
    </w:p>
    <w:p w:rsidR="0046032D" w:rsidRDefault="0046032D" w:rsidP="0046032D">
      <w:pPr>
        <w:spacing w:after="0"/>
        <w:jc w:val="center"/>
      </w:pPr>
      <w:r>
        <w:t>March 29, 2012</w:t>
      </w:r>
    </w:p>
    <w:p w:rsidR="008851C1" w:rsidRDefault="008851C1" w:rsidP="0046032D">
      <w:pPr>
        <w:spacing w:after="0"/>
        <w:jc w:val="center"/>
      </w:pPr>
    </w:p>
    <w:p w:rsidR="008851C1" w:rsidRDefault="008851C1" w:rsidP="0046032D">
      <w:pPr>
        <w:spacing w:after="0"/>
        <w:jc w:val="center"/>
      </w:pPr>
    </w:p>
    <w:p w:rsidR="008851C1" w:rsidRDefault="008851C1" w:rsidP="0046032D">
      <w:pPr>
        <w:spacing w:after="0"/>
        <w:jc w:val="center"/>
      </w:pPr>
    </w:p>
    <w:p w:rsidR="008851C1" w:rsidRDefault="008851C1" w:rsidP="0046032D">
      <w:pPr>
        <w:spacing w:after="0"/>
        <w:jc w:val="center"/>
      </w:pPr>
    </w:p>
    <w:p w:rsidR="008851C1" w:rsidRDefault="008851C1" w:rsidP="0046032D">
      <w:pPr>
        <w:spacing w:after="0"/>
        <w:jc w:val="center"/>
      </w:pPr>
    </w:p>
    <w:p w:rsidR="008851C1" w:rsidRDefault="008851C1" w:rsidP="0046032D">
      <w:pPr>
        <w:spacing w:after="0"/>
        <w:jc w:val="center"/>
      </w:pPr>
    </w:p>
    <w:p w:rsidR="008851C1" w:rsidRDefault="008851C1" w:rsidP="0046032D">
      <w:pPr>
        <w:spacing w:after="0"/>
        <w:jc w:val="center"/>
      </w:pPr>
    </w:p>
    <w:p w:rsidR="008851C1" w:rsidRDefault="008851C1" w:rsidP="0046032D">
      <w:pPr>
        <w:spacing w:after="0"/>
        <w:jc w:val="center"/>
      </w:pPr>
    </w:p>
    <w:p w:rsidR="008851C1" w:rsidRDefault="008851C1" w:rsidP="0046032D">
      <w:pPr>
        <w:spacing w:after="0"/>
        <w:jc w:val="center"/>
      </w:pPr>
      <w:r>
        <w:lastRenderedPageBreak/>
        <w:t>Week 10 Case Study</w:t>
      </w:r>
    </w:p>
    <w:p w:rsidR="008851C1" w:rsidRDefault="008851C1" w:rsidP="008851C1">
      <w:pPr>
        <w:spacing w:after="0"/>
        <w:rPr>
          <w:b/>
        </w:rPr>
      </w:pPr>
      <w:r>
        <w:rPr>
          <w:b/>
        </w:rPr>
        <w:t>1. Identify a minimum of five components which are generally included in the definition of culture.</w:t>
      </w:r>
    </w:p>
    <w:p w:rsidR="009A346D" w:rsidRPr="009A346D" w:rsidRDefault="009A346D" w:rsidP="008851C1">
      <w:pPr>
        <w:spacing w:after="0"/>
      </w:pPr>
      <w:r>
        <w:rPr>
          <w:b/>
        </w:rPr>
        <w:tab/>
      </w:r>
      <w:r>
        <w:t>According to the Hartford Institute of Geriatric Nursing, cul</w:t>
      </w:r>
      <w:r w:rsidR="00564A94">
        <w:t>ture</w:t>
      </w:r>
      <w:r>
        <w:t xml:space="preserve"> is “</w:t>
      </w:r>
      <w:r w:rsidRPr="009A346D">
        <w:rPr>
          <w:lang/>
        </w:rPr>
        <w:t xml:space="preserve">the way of life of a population, including shared knowledge, beliefs, values, </w:t>
      </w:r>
      <w:proofErr w:type="gramStart"/>
      <w:r w:rsidRPr="009A346D">
        <w:rPr>
          <w:lang/>
        </w:rPr>
        <w:t>attitudes</w:t>
      </w:r>
      <w:proofErr w:type="gramEnd"/>
      <w:r w:rsidRPr="009A346D">
        <w:rPr>
          <w:lang/>
        </w:rPr>
        <w:t>, rules of behavior, language, skills, and world view among members of a given society. It shapes human behavior because it is the foundation of conscious and unconscious beliefs about "proper" ways to live. Cultures change constantly. Different members of a society internalize and express different parts of their culture. Subcultures can also reflect differences by geographic region or other subgroups within a larger society</w:t>
      </w:r>
      <w:r w:rsidR="00493F6A">
        <w:rPr>
          <w:lang/>
        </w:rPr>
        <w:t>” (McBride</w:t>
      </w:r>
      <w:r w:rsidR="00564A94">
        <w:rPr>
          <w:lang/>
        </w:rPr>
        <w:t>). The shared knowledge, beliefs, values, attitudes, rules of behavior, language, and skills are all components of the definition of culture.</w:t>
      </w:r>
    </w:p>
    <w:p w:rsidR="008851C1" w:rsidRDefault="008851C1" w:rsidP="008851C1">
      <w:pPr>
        <w:spacing w:after="0"/>
        <w:rPr>
          <w:b/>
        </w:rPr>
      </w:pPr>
      <w:r>
        <w:rPr>
          <w:b/>
        </w:rPr>
        <w:t xml:space="preserve">2. </w:t>
      </w:r>
      <w:proofErr w:type="gramStart"/>
      <w:r>
        <w:rPr>
          <w:b/>
        </w:rPr>
        <w:t>After</w:t>
      </w:r>
      <w:proofErr w:type="gramEnd"/>
      <w:r>
        <w:rPr>
          <w:b/>
        </w:rPr>
        <w:t xml:space="preserve"> reviewing the definition, share an ethnocentric remark you have heard recently, or develop one as an example.</w:t>
      </w:r>
    </w:p>
    <w:p w:rsidR="00012ACC" w:rsidRPr="00012ACC" w:rsidRDefault="00012ACC" w:rsidP="008851C1">
      <w:pPr>
        <w:spacing w:after="0"/>
      </w:pPr>
      <w:r>
        <w:rPr>
          <w:b/>
        </w:rPr>
        <w:tab/>
      </w:r>
      <w:r>
        <w:t xml:space="preserve">According to the Hartford Institute, ethnocentrism </w:t>
      </w:r>
      <w:r w:rsidRPr="00012ACC">
        <w:t>is “</w:t>
      </w:r>
      <w:r w:rsidRPr="00012ACC">
        <w:rPr>
          <w:lang/>
        </w:rPr>
        <w:t>belief or attitude that one's own cultura</w:t>
      </w:r>
      <w:r>
        <w:rPr>
          <w:lang/>
        </w:rPr>
        <w:t>l view is the o</w:t>
      </w:r>
      <w:r w:rsidR="00493F6A">
        <w:rPr>
          <w:lang/>
        </w:rPr>
        <w:t>nly correct view” (McBride</w:t>
      </w:r>
      <w:r>
        <w:rPr>
          <w:lang/>
        </w:rPr>
        <w:t xml:space="preserve">). One example of this could be that someone who is from a culture that believes in multiple Gods and believes that their way is the only right way. One culture may prefer to </w:t>
      </w:r>
      <w:r w:rsidR="001D31B4">
        <w:rPr>
          <w:lang/>
        </w:rPr>
        <w:t xml:space="preserve">communicate by eye contact while another finds that keeping eye contact with another person is rude. </w:t>
      </w:r>
    </w:p>
    <w:p w:rsidR="008851C1" w:rsidRDefault="008851C1" w:rsidP="008851C1">
      <w:pPr>
        <w:spacing w:after="0"/>
        <w:rPr>
          <w:b/>
        </w:rPr>
      </w:pPr>
      <w:r>
        <w:rPr>
          <w:b/>
        </w:rPr>
        <w:t>3. Using the website. Transfer the statistics to the following table.</w:t>
      </w:r>
    </w:p>
    <w:p w:rsidR="000200D1" w:rsidRDefault="000200D1" w:rsidP="008851C1">
      <w:pPr>
        <w:spacing w:after="0"/>
        <w:rPr>
          <w:b/>
        </w:rPr>
      </w:pPr>
      <w:r>
        <w:rPr>
          <w:b/>
        </w:rPr>
        <w:tab/>
      </w:r>
      <w:r w:rsidR="00F00B1E">
        <w:t xml:space="preserve">According to the website, </w:t>
      </w:r>
      <w:r>
        <w:t xml:space="preserve">the distribution of U.S. population in 2010 and 2050 is “White (non-Hispanic) in 2010 was 64.7% and will be 46.3% in 2050. Hispanic percentage in 2010 was 16% and will be 30.2% in 2050. African American (non-Hispanic) percentage in 2010 was 12.2% and will be 11.8% in 2050. Asian percentage in 2010 was 4.5% and in 2050 will be 7.6%. </w:t>
      </w:r>
      <w:r>
        <w:lastRenderedPageBreak/>
        <w:t xml:space="preserve">Native American distribution in 2010 was 0.8% and in 2050 will stay at 0.8%. </w:t>
      </w:r>
      <w:r w:rsidR="00F00B1E">
        <w:t>American Indian/Alaskan natives were 1.5% in 2010 and will be 0.2% in 2050” (Kaiser Family Foundation).</w:t>
      </w:r>
    </w:p>
    <w:p w:rsidR="008851C1" w:rsidRDefault="008851C1" w:rsidP="008851C1">
      <w:pPr>
        <w:spacing w:after="0"/>
        <w:rPr>
          <w:b/>
        </w:rPr>
      </w:pPr>
      <w:r>
        <w:rPr>
          <w:b/>
        </w:rPr>
        <w:t>4. What impact do you believe the changes projected for 2050 may have on the profession of nursing?</w:t>
      </w:r>
    </w:p>
    <w:p w:rsidR="00720E8C" w:rsidRPr="00720E8C" w:rsidRDefault="00720E8C" w:rsidP="008851C1">
      <w:pPr>
        <w:spacing w:after="0"/>
      </w:pPr>
      <w:r>
        <w:rPr>
          <w:b/>
        </w:rPr>
        <w:tab/>
      </w:r>
      <w:r>
        <w:t xml:space="preserve">The changes will impact the profession of nursing by the minority cultures or races gaining more in distribution than ever before. Nurses will be faced with problems of dealing with more cultural clashes. They will need to learn </w:t>
      </w:r>
      <w:r w:rsidR="00D36A03">
        <w:t>how to deal with all the cultures in order to provide adequate care for each patient no matter what their race or culture is.</w:t>
      </w:r>
    </w:p>
    <w:p w:rsidR="008851C1" w:rsidRDefault="008851C1" w:rsidP="008851C1">
      <w:pPr>
        <w:spacing w:after="0"/>
        <w:rPr>
          <w:b/>
        </w:rPr>
      </w:pPr>
      <w:r>
        <w:rPr>
          <w:b/>
        </w:rPr>
        <w:t xml:space="preserve">5. </w:t>
      </w:r>
      <w:proofErr w:type="gramStart"/>
      <w:r>
        <w:rPr>
          <w:b/>
        </w:rPr>
        <w:t>As</w:t>
      </w:r>
      <w:proofErr w:type="gramEnd"/>
      <w:r>
        <w:rPr>
          <w:b/>
        </w:rPr>
        <w:t xml:space="preserve"> the instructions indicate, add the positive responses and briefly discuss your personal identification with traditional heritage versus a North American, modern culture.</w:t>
      </w:r>
    </w:p>
    <w:p w:rsidR="00DE3CA5" w:rsidRPr="00DE3CA5" w:rsidRDefault="00DE3CA5" w:rsidP="008851C1">
      <w:pPr>
        <w:spacing w:after="0"/>
      </w:pPr>
      <w:r>
        <w:rPr>
          <w:b/>
        </w:rPr>
        <w:tab/>
      </w:r>
      <w:r w:rsidR="00F46AE8">
        <w:t>Looking at the assessment tool</w:t>
      </w:r>
      <w:r w:rsidR="00493F6A">
        <w:t xml:space="preserve"> (Spector, 2000)</w:t>
      </w:r>
      <w:r w:rsidR="00F46AE8">
        <w:t xml:space="preserve">, I realize just how much my family and I keep close to our heritage rather than following modern society and the culture. I am proud of my culture and German Catholic heritage that both sides of my family </w:t>
      </w:r>
      <w:proofErr w:type="gramStart"/>
      <w:r w:rsidR="00F46AE8">
        <w:t>is</w:t>
      </w:r>
      <w:proofErr w:type="gramEnd"/>
      <w:r w:rsidR="00F46AE8">
        <w:t xml:space="preserve"> a part of. Almost all of my ancestors came from Germany and a few members came from France. I believe that keeping family traditions and values is very important for most people in my community and family.</w:t>
      </w:r>
    </w:p>
    <w:p w:rsidR="008851C1" w:rsidRDefault="008851C1" w:rsidP="008851C1">
      <w:pPr>
        <w:spacing w:after="0"/>
        <w:rPr>
          <w:b/>
        </w:rPr>
      </w:pPr>
      <w:r>
        <w:rPr>
          <w:b/>
        </w:rPr>
        <w:t>6. What additional strategies would be appropriate in preparing to assess culture in an older person?</w:t>
      </w:r>
    </w:p>
    <w:p w:rsidR="00CB7A1F" w:rsidRPr="00CB7A1F" w:rsidRDefault="00CB7A1F" w:rsidP="008851C1">
      <w:pPr>
        <w:spacing w:after="0"/>
      </w:pPr>
      <w:r>
        <w:rPr>
          <w:b/>
        </w:rPr>
        <w:tab/>
      </w:r>
      <w:r>
        <w:t xml:space="preserve">Avoiding the “invisible patient syndrome” is very important when it comes to caring for patients. Just because they are from a different culture does not mean that we can treat them as if they are not there in the hospital bed. Asking for help in understanding the client’s cultural components is very important </w:t>
      </w:r>
      <w:r w:rsidR="0061380F">
        <w:t>in caring for the patient. Understanding the client’s culture will allow you to gain a better trusting relationship with that patient.</w:t>
      </w:r>
    </w:p>
    <w:p w:rsidR="004C0B87" w:rsidRDefault="008851C1" w:rsidP="008851C1">
      <w:pPr>
        <w:spacing w:after="0"/>
        <w:rPr>
          <w:b/>
        </w:rPr>
      </w:pPr>
      <w:r>
        <w:rPr>
          <w:b/>
        </w:rPr>
        <w:lastRenderedPageBreak/>
        <w:t xml:space="preserve">7. </w:t>
      </w:r>
      <w:proofErr w:type="gramStart"/>
      <w:r>
        <w:rPr>
          <w:b/>
        </w:rPr>
        <w:t>For</w:t>
      </w:r>
      <w:proofErr w:type="gramEnd"/>
      <w:r>
        <w:rPr>
          <w:b/>
        </w:rPr>
        <w:t xml:space="preserve"> each of the following categories, list one strategy the nurse should implement for a specific identified cultural group: physical distance, eye contact, emotional expressiveness, and body movemen</w:t>
      </w:r>
      <w:r w:rsidR="004C0B87">
        <w:rPr>
          <w:b/>
        </w:rPr>
        <w:t xml:space="preserve">ts. </w:t>
      </w:r>
    </w:p>
    <w:p w:rsidR="008851C1" w:rsidRPr="004C0B87" w:rsidRDefault="004C0B87" w:rsidP="004C0B87">
      <w:pPr>
        <w:spacing w:after="0"/>
        <w:ind w:firstLine="720"/>
        <w:rPr>
          <w:b/>
        </w:rPr>
      </w:pPr>
      <w:r>
        <w:rPr>
          <w:lang/>
        </w:rPr>
        <w:t>According to the Hartford Institute of Geriatric Nursing, “</w:t>
      </w:r>
      <w:r w:rsidRPr="004C0B87">
        <w:rPr>
          <w:lang/>
        </w:rPr>
        <w:t>Individuals from some cultures (e.g., Northern European) tend to prefer to be about an arm's length away from another person while those from some other cultures tend to prefer closer proximity</w:t>
      </w:r>
      <w:r>
        <w:rPr>
          <w:lang/>
        </w:rPr>
        <w:t xml:space="preserve">. </w:t>
      </w:r>
      <w:r w:rsidRPr="004C0B87">
        <w:rPr>
          <w:lang/>
        </w:rPr>
        <w:t>While European Americans typically encourage members to look people in the eye when speaking to them, some others may consider this disrespectful or impolite</w:t>
      </w:r>
      <w:r>
        <w:rPr>
          <w:lang/>
        </w:rPr>
        <w:t xml:space="preserve">. </w:t>
      </w:r>
      <w:r w:rsidRPr="004C0B87">
        <w:rPr>
          <w:lang/>
        </w:rPr>
        <w:t>Some cultures value stoicism (e. g., British, Japanese)</w:t>
      </w:r>
      <w:proofErr w:type="gramStart"/>
      <w:r w:rsidRPr="004C0B87">
        <w:rPr>
          <w:lang/>
        </w:rPr>
        <w:t>,</w:t>
      </w:r>
      <w:proofErr w:type="gramEnd"/>
      <w:r w:rsidRPr="004C0B87">
        <w:rPr>
          <w:lang/>
        </w:rPr>
        <w:t xml:space="preserve"> while others encourage open expressions of feelings, such as sorrow, pain, or joy.</w:t>
      </w:r>
      <w:r>
        <w:rPr>
          <w:lang/>
        </w:rPr>
        <w:t xml:space="preserve"> </w:t>
      </w:r>
      <w:r w:rsidRPr="004C0B87">
        <w:rPr>
          <w:lang/>
        </w:rPr>
        <w:t>Individuals from some cultures may consider some types of finger pointing or other typical American hand gestures or body postures disrespectful or obscene</w:t>
      </w:r>
      <w:r>
        <w:rPr>
          <w:lang/>
        </w:rPr>
        <w:t xml:space="preserve">” (McBride). </w:t>
      </w:r>
    </w:p>
    <w:p w:rsidR="008851C1" w:rsidRDefault="008851C1" w:rsidP="008851C1">
      <w:pPr>
        <w:spacing w:after="0"/>
        <w:rPr>
          <w:b/>
        </w:rPr>
      </w:pPr>
      <w:r>
        <w:rPr>
          <w:b/>
        </w:rPr>
        <w:t xml:space="preserve">8. Comment on any new information you acquired or your reaction to the content.  </w:t>
      </w:r>
    </w:p>
    <w:p w:rsidR="00D02199" w:rsidRPr="00D02199" w:rsidRDefault="00D02199" w:rsidP="008851C1">
      <w:pPr>
        <w:spacing w:after="0"/>
      </w:pPr>
      <w:r>
        <w:rPr>
          <w:b/>
        </w:rPr>
        <w:tab/>
      </w:r>
      <w:r w:rsidR="00834F15">
        <w:t xml:space="preserve">I did not learn any new information from this video, but it is beneficial to hear and relearn more about cultural competence and how to care for people from other cultures. </w:t>
      </w:r>
    </w:p>
    <w:p w:rsidR="008851C1" w:rsidRDefault="008851C1" w:rsidP="008851C1">
      <w:pPr>
        <w:spacing w:after="0"/>
        <w:rPr>
          <w:b/>
        </w:rPr>
      </w:pPr>
    </w:p>
    <w:p w:rsidR="008851C1" w:rsidRDefault="008851C1" w:rsidP="008851C1">
      <w:pPr>
        <w:spacing w:after="0"/>
        <w:rPr>
          <w:b/>
        </w:rPr>
      </w:pPr>
    </w:p>
    <w:p w:rsidR="008851C1" w:rsidRDefault="008851C1" w:rsidP="008851C1">
      <w:pPr>
        <w:spacing w:after="0"/>
        <w:rPr>
          <w:b/>
        </w:rPr>
      </w:pPr>
    </w:p>
    <w:p w:rsidR="008851C1" w:rsidRDefault="008851C1" w:rsidP="008851C1">
      <w:pPr>
        <w:spacing w:after="0"/>
        <w:rPr>
          <w:b/>
        </w:rPr>
      </w:pPr>
    </w:p>
    <w:p w:rsidR="008851C1" w:rsidRDefault="008851C1" w:rsidP="008851C1">
      <w:pPr>
        <w:spacing w:after="0"/>
        <w:rPr>
          <w:b/>
        </w:rPr>
      </w:pPr>
    </w:p>
    <w:p w:rsidR="008851C1" w:rsidRDefault="008851C1" w:rsidP="008851C1">
      <w:pPr>
        <w:spacing w:after="0"/>
        <w:rPr>
          <w:b/>
        </w:rPr>
      </w:pPr>
    </w:p>
    <w:p w:rsidR="00331281" w:rsidRDefault="00331281" w:rsidP="008851C1">
      <w:pPr>
        <w:spacing w:after="0"/>
        <w:rPr>
          <w:b/>
        </w:rPr>
      </w:pPr>
    </w:p>
    <w:p w:rsidR="008851C1" w:rsidRDefault="008851C1" w:rsidP="008851C1">
      <w:pPr>
        <w:spacing w:after="0"/>
        <w:rPr>
          <w:b/>
        </w:rPr>
      </w:pPr>
    </w:p>
    <w:p w:rsidR="008851C1" w:rsidRDefault="008851C1" w:rsidP="008851C1">
      <w:pPr>
        <w:spacing w:after="0"/>
        <w:rPr>
          <w:b/>
        </w:rPr>
      </w:pPr>
      <w:r>
        <w:rPr>
          <w:b/>
        </w:rPr>
        <w:lastRenderedPageBreak/>
        <w:t xml:space="preserve">1. </w:t>
      </w:r>
      <w:proofErr w:type="spellStart"/>
      <w:r>
        <w:rPr>
          <w:b/>
        </w:rPr>
        <w:t>Ethnogeriatrics</w:t>
      </w:r>
      <w:proofErr w:type="spellEnd"/>
      <w:r>
        <w:rPr>
          <w:b/>
        </w:rPr>
        <w:t xml:space="preserve"> may be a term students and nurses are unfamiliar with; provide a definition.</w:t>
      </w:r>
    </w:p>
    <w:p w:rsidR="00331281" w:rsidRPr="00331281" w:rsidRDefault="00331281" w:rsidP="008851C1">
      <w:pPr>
        <w:spacing w:after="0"/>
      </w:pPr>
      <w:r>
        <w:rPr>
          <w:b/>
        </w:rPr>
        <w:tab/>
      </w:r>
      <w:r>
        <w:t>According to the Hartford Institute of Geriatric Nursing, ethnogerontology is “</w:t>
      </w:r>
      <w:r w:rsidRPr="00331281">
        <w:rPr>
          <w:lang/>
        </w:rPr>
        <w:t xml:space="preserve">the study of the causes, processes, and consequences of race, national origin, culture, minority group status, and ethnic group status on individual and population aging in the three broad areas of biological, </w:t>
      </w:r>
      <w:r>
        <w:rPr>
          <w:lang/>
        </w:rPr>
        <w:t xml:space="preserve">psychological, and social aging” (McBride). Basically </w:t>
      </w:r>
      <w:proofErr w:type="spellStart"/>
      <w:r>
        <w:rPr>
          <w:lang/>
        </w:rPr>
        <w:t>ethnogeriatrics</w:t>
      </w:r>
      <w:proofErr w:type="spellEnd"/>
      <w:r>
        <w:rPr>
          <w:lang/>
        </w:rPr>
        <w:t xml:space="preserve"> is the study of cultural differences in elderly people.</w:t>
      </w:r>
    </w:p>
    <w:p w:rsidR="008851C1" w:rsidRDefault="008851C1" w:rsidP="008851C1">
      <w:pPr>
        <w:spacing w:after="0"/>
        <w:rPr>
          <w:b/>
        </w:rPr>
      </w:pPr>
      <w:r>
        <w:rPr>
          <w:b/>
        </w:rPr>
        <w:t>2. Mr. Rivera was noted as being Hispanic; what further definition is used by the US Census to note the countries included for this ethnicity category?</w:t>
      </w:r>
    </w:p>
    <w:p w:rsidR="00F0177B" w:rsidRPr="00F0177B" w:rsidRDefault="00F0177B" w:rsidP="003E63DF">
      <w:pPr>
        <w:autoSpaceDE w:val="0"/>
        <w:autoSpaceDN w:val="0"/>
        <w:adjustRightInd w:val="0"/>
        <w:spacing w:after="0"/>
      </w:pPr>
      <w:r>
        <w:rPr>
          <w:b/>
        </w:rPr>
        <w:tab/>
      </w:r>
      <w:r w:rsidR="003E63DF">
        <w:t>According to the Hartford Institute, the countries included in the Hispanic culture, “t</w:t>
      </w:r>
      <w:r>
        <w:t>he ancestral origins of a large proportion of Hispanic/Latino</w:t>
      </w:r>
      <w:r w:rsidR="003E63DF">
        <w:t xml:space="preserve"> </w:t>
      </w:r>
      <w:r>
        <w:t>older persons are Mexican, Puerto Rican, and Cuban. A smaller number who are now growing</w:t>
      </w:r>
      <w:r w:rsidR="003E63DF">
        <w:t xml:space="preserve"> </w:t>
      </w:r>
      <w:r>
        <w:t>older, come from Central Ame</w:t>
      </w:r>
      <w:r w:rsidR="003E63DF">
        <w:t xml:space="preserve">rican, South America, and Spain” (McBride). </w:t>
      </w:r>
    </w:p>
    <w:p w:rsidR="008851C1" w:rsidRDefault="008851C1" w:rsidP="008851C1">
      <w:pPr>
        <w:spacing w:after="0"/>
        <w:rPr>
          <w:b/>
        </w:rPr>
      </w:pPr>
      <w:r>
        <w:rPr>
          <w:b/>
        </w:rPr>
        <w:t>3. Describe what a “level of acculturation” entails? Why is it important to know?</w:t>
      </w:r>
    </w:p>
    <w:p w:rsidR="003E63DF" w:rsidRDefault="003E63DF" w:rsidP="003E63DF">
      <w:pPr>
        <w:spacing w:after="120"/>
        <w:ind w:firstLine="720"/>
        <w:rPr>
          <w:rFonts w:eastAsia="Times New Roman"/>
          <w:lang/>
        </w:rPr>
      </w:pPr>
      <w:r>
        <w:t xml:space="preserve">According to the Harford Institute, level of acculturation is </w:t>
      </w:r>
      <w:r w:rsidRPr="003E63DF">
        <w:t>“</w:t>
      </w:r>
      <w:r>
        <w:rPr>
          <w:lang/>
        </w:rPr>
        <w:t>t</w:t>
      </w:r>
      <w:r w:rsidRPr="003E63DF">
        <w:rPr>
          <w:lang/>
        </w:rPr>
        <w:t>he degree in which an ethnic older person has integrated the cultural beliefs, values, and practices of the mainstream society into her/his cultural beliefs and values. The blending of these cultural domains enables the patient to acquire a set of skills and level of comf</w:t>
      </w:r>
      <w:r>
        <w:rPr>
          <w:lang/>
        </w:rPr>
        <w:t xml:space="preserve">ort to carry on everyday living in mainstream society” (McBride). By </w:t>
      </w:r>
      <w:r>
        <w:rPr>
          <w:rFonts w:eastAsia="Times New Roman"/>
          <w:lang/>
        </w:rPr>
        <w:t>p</w:t>
      </w:r>
      <w:r w:rsidRPr="003E63DF">
        <w:rPr>
          <w:rFonts w:eastAsia="Times New Roman"/>
          <w:lang/>
        </w:rPr>
        <w:t>lacing older patients on t</w:t>
      </w:r>
      <w:r>
        <w:rPr>
          <w:rFonts w:eastAsia="Times New Roman"/>
          <w:lang/>
        </w:rPr>
        <w:t>his it c</w:t>
      </w:r>
      <w:r w:rsidRPr="003E63DF">
        <w:rPr>
          <w:rFonts w:eastAsia="Times New Roman"/>
          <w:lang/>
        </w:rPr>
        <w:t>an help providers avoid mistaken assumptions about expected differences or similarities</w:t>
      </w:r>
      <w:r>
        <w:rPr>
          <w:rFonts w:eastAsia="Times New Roman"/>
          <w:lang/>
        </w:rPr>
        <w:t xml:space="preserve"> from mainstream older persons (McBride). </w:t>
      </w:r>
    </w:p>
    <w:p w:rsidR="00393F04" w:rsidRDefault="00393F04" w:rsidP="003E63DF">
      <w:pPr>
        <w:spacing w:after="120"/>
        <w:ind w:firstLine="720"/>
        <w:rPr>
          <w:rFonts w:eastAsia="Times New Roman"/>
          <w:lang/>
        </w:rPr>
      </w:pPr>
    </w:p>
    <w:p w:rsidR="00393F04" w:rsidRPr="003E63DF" w:rsidRDefault="00393F04" w:rsidP="003E63DF">
      <w:pPr>
        <w:spacing w:after="120"/>
        <w:ind w:firstLine="720"/>
        <w:rPr>
          <w:rFonts w:ascii="Verdana" w:eastAsia="Times New Roman" w:hAnsi="Verdana"/>
          <w:color w:val="444444"/>
          <w:sz w:val="17"/>
          <w:szCs w:val="17"/>
          <w:lang/>
        </w:rPr>
      </w:pPr>
    </w:p>
    <w:p w:rsidR="008851C1" w:rsidRDefault="008851C1" w:rsidP="008851C1">
      <w:pPr>
        <w:spacing w:after="0"/>
        <w:rPr>
          <w:b/>
        </w:rPr>
      </w:pPr>
      <w:r>
        <w:rPr>
          <w:b/>
        </w:rPr>
        <w:lastRenderedPageBreak/>
        <w:t>4. What is recommended as informal indicators of acculturation that can be used quickly by a health care provider for assessment?</w:t>
      </w:r>
    </w:p>
    <w:p w:rsidR="005A01DF" w:rsidRPr="005A01DF" w:rsidRDefault="005A01DF" w:rsidP="005A01DF">
      <w:pPr>
        <w:spacing w:after="120"/>
        <w:ind w:firstLine="720"/>
        <w:rPr>
          <w:rFonts w:eastAsia="Times New Roman"/>
          <w:lang/>
        </w:rPr>
      </w:pPr>
      <w:r w:rsidRPr="005A01DF">
        <w:t>According to McBride, “</w:t>
      </w:r>
      <w:r w:rsidRPr="005A01DF">
        <w:rPr>
          <w:rFonts w:eastAsia="Times New Roman"/>
          <w:lang/>
        </w:rPr>
        <w:t>Informal indicators of acculturation that can be used quickly are:</w:t>
      </w:r>
      <w:r>
        <w:rPr>
          <w:rFonts w:eastAsia="Times New Roman"/>
          <w:lang/>
        </w:rPr>
        <w:t xml:space="preserve"> </w:t>
      </w:r>
      <w:r w:rsidRPr="005A01DF">
        <w:rPr>
          <w:rFonts w:eastAsia="Times New Roman"/>
          <w:lang/>
        </w:rPr>
        <w:t>Length of time older patients or their ancestor has been in the U.S. Language used at home, fluenc</w:t>
      </w:r>
      <w:r>
        <w:rPr>
          <w:rFonts w:eastAsia="Times New Roman"/>
          <w:lang/>
        </w:rPr>
        <w:t>y in spoken and written English”</w:t>
      </w:r>
      <w:r w:rsidR="00393F04">
        <w:rPr>
          <w:rFonts w:eastAsia="Times New Roman"/>
          <w:lang/>
        </w:rPr>
        <w:t xml:space="preserve"> (McBride)</w:t>
      </w:r>
      <w:r>
        <w:rPr>
          <w:rFonts w:eastAsia="Times New Roman"/>
          <w:lang/>
        </w:rPr>
        <w:t>. Both of these factors will allow the nurse to learn more quickly just how much the patient is into their culture and how much they follow it.</w:t>
      </w:r>
    </w:p>
    <w:p w:rsidR="008851C1" w:rsidRDefault="008851C1" w:rsidP="008851C1">
      <w:pPr>
        <w:spacing w:after="0"/>
        <w:rPr>
          <w:b/>
        </w:rPr>
      </w:pPr>
      <w:r>
        <w:rPr>
          <w:b/>
        </w:rPr>
        <w:t xml:space="preserve">5. </w:t>
      </w:r>
      <w:r w:rsidR="00EA5656">
        <w:rPr>
          <w:b/>
        </w:rPr>
        <w:t xml:space="preserve">Will an interpreter or a translator be contacted to assist with the health </w:t>
      </w:r>
      <w:r w:rsidR="0091134A">
        <w:rPr>
          <w:b/>
        </w:rPr>
        <w:t>intake interview?</w:t>
      </w:r>
    </w:p>
    <w:p w:rsidR="001664D9" w:rsidRPr="001664D9" w:rsidRDefault="001664D9" w:rsidP="008851C1">
      <w:pPr>
        <w:spacing w:after="0"/>
      </w:pPr>
      <w:r>
        <w:rPr>
          <w:b/>
        </w:rPr>
        <w:tab/>
      </w:r>
      <w:r w:rsidR="005B5133">
        <w:t xml:space="preserve">That may not be such a great idea to have family members being the translator. According to McBride, </w:t>
      </w:r>
      <w:r w:rsidR="005B5133" w:rsidRPr="005B5133">
        <w:t>“</w:t>
      </w:r>
      <w:r w:rsidR="005B5133" w:rsidRPr="005B5133">
        <w:rPr>
          <w:lang/>
        </w:rPr>
        <w:t>Use of family members, especially young children, as interpreters is strongly discouraged because of: possible lack of appropriate language skills in one or both languages; culturally based modesty barriers to discussion of sensitive topics, especially across genders and age hierarchy that lead to difficulty in discussing family problems</w:t>
      </w:r>
      <w:r w:rsidR="0036369B">
        <w:rPr>
          <w:lang/>
        </w:rPr>
        <w:t>” (McBride</w:t>
      </w:r>
      <w:r w:rsidR="005B5133">
        <w:rPr>
          <w:lang/>
        </w:rPr>
        <w:t>).</w:t>
      </w:r>
    </w:p>
    <w:p w:rsidR="0091134A" w:rsidRDefault="0091134A" w:rsidP="008851C1">
      <w:pPr>
        <w:spacing w:after="0"/>
        <w:rPr>
          <w:b/>
        </w:rPr>
      </w:pPr>
      <w:r>
        <w:rPr>
          <w:b/>
        </w:rPr>
        <w:t>6. Which of the following is included in suggestions for successful communication with an elderly Hispanic/Latino client?</w:t>
      </w:r>
    </w:p>
    <w:p w:rsidR="002959AF" w:rsidRPr="002959AF" w:rsidRDefault="002959AF" w:rsidP="008851C1">
      <w:pPr>
        <w:spacing w:after="0"/>
      </w:pPr>
      <w:r>
        <w:rPr>
          <w:b/>
        </w:rPr>
        <w:tab/>
      </w:r>
      <w:r w:rsidR="005B5133">
        <w:t xml:space="preserve">The nurse must realize to address a Hispanic client by </w:t>
      </w:r>
      <w:r w:rsidR="00AD628B">
        <w:t xml:space="preserve">saying Mr. or Mrs. </w:t>
      </w:r>
      <w:proofErr w:type="gramStart"/>
      <w:r w:rsidR="00AD628B">
        <w:t>plus</w:t>
      </w:r>
      <w:proofErr w:type="gramEnd"/>
      <w:r w:rsidR="00AD628B">
        <w:t xml:space="preserve"> the </w:t>
      </w:r>
      <w:r w:rsidR="005B5133">
        <w:t xml:space="preserve">last name </w:t>
      </w:r>
      <w:r w:rsidR="00AD628B">
        <w:t>and to not use just their first name when addressing them. They need to know that people may nod “yes” even if they do not understand what the nurse is saying to them. Do not question their authority since it is generally unacceptable to most cultures.</w:t>
      </w:r>
    </w:p>
    <w:p w:rsidR="0091134A" w:rsidRDefault="0091134A" w:rsidP="008851C1">
      <w:pPr>
        <w:spacing w:after="0"/>
        <w:rPr>
          <w:b/>
        </w:rPr>
      </w:pPr>
      <w:r>
        <w:rPr>
          <w:b/>
        </w:rPr>
        <w:t>7. Complete the following table using the Web site suggested.</w:t>
      </w:r>
    </w:p>
    <w:p w:rsidR="00DE43EF" w:rsidRPr="00DE43EF" w:rsidRDefault="00DE43EF" w:rsidP="008851C1">
      <w:pPr>
        <w:spacing w:after="0"/>
      </w:pPr>
      <w:r>
        <w:rPr>
          <w:b/>
        </w:rPr>
        <w:tab/>
      </w:r>
      <w:r>
        <w:t xml:space="preserve">According to </w:t>
      </w:r>
      <w:r w:rsidR="00E12E70">
        <w:t>Hispanic, “</w:t>
      </w:r>
      <w:proofErr w:type="spellStart"/>
      <w:r w:rsidR="00E12E70">
        <w:t>Familismo</w:t>
      </w:r>
      <w:proofErr w:type="spellEnd"/>
      <w:r w:rsidR="00E12E70">
        <w:t xml:space="preserve"> values importance of family at all levels: nuclear, extended, fictive kin. Needs of family take precedence over individual needs. Personalismo shows display of mutual respect and trust building. Jerarquismo means showing respect for </w:t>
      </w:r>
      <w:r w:rsidR="00E12E70">
        <w:lastRenderedPageBreak/>
        <w:t xml:space="preserve">hierarchy. </w:t>
      </w:r>
      <w:proofErr w:type="spellStart"/>
      <w:r w:rsidR="00E12E70">
        <w:t>Presentismo</w:t>
      </w:r>
      <w:proofErr w:type="spellEnd"/>
      <w:r w:rsidR="00E12E70">
        <w:t xml:space="preserve"> places emphasis on the present. </w:t>
      </w:r>
      <w:proofErr w:type="spellStart"/>
      <w:proofErr w:type="gramStart"/>
      <w:r w:rsidR="00E12E70">
        <w:t>Espiritismo</w:t>
      </w:r>
      <w:proofErr w:type="spellEnd"/>
      <w:r w:rsidR="00E12E70">
        <w:t xml:space="preserve"> is the belief that good/evil spirits can affect well being and spirit of the dead person” (</w:t>
      </w:r>
      <w:proofErr w:type="spellStart"/>
      <w:r w:rsidR="00E12E70">
        <w:t>Talmantes</w:t>
      </w:r>
      <w:proofErr w:type="spellEnd"/>
      <w:r w:rsidR="00E12E70">
        <w:t>, Lindeman, &amp; Mouton, 2001).</w:t>
      </w:r>
      <w:proofErr w:type="gramEnd"/>
      <w:r w:rsidR="00E12E70">
        <w:t xml:space="preserve"> </w:t>
      </w:r>
    </w:p>
    <w:p w:rsidR="0091134A" w:rsidRDefault="0091134A" w:rsidP="008851C1">
      <w:pPr>
        <w:spacing w:after="0"/>
        <w:rPr>
          <w:b/>
        </w:rPr>
      </w:pPr>
      <w:r>
        <w:rPr>
          <w:b/>
        </w:rPr>
        <w:t xml:space="preserve">8. What role does a </w:t>
      </w:r>
      <w:proofErr w:type="spellStart"/>
      <w:r>
        <w:rPr>
          <w:b/>
        </w:rPr>
        <w:t>Curandero</w:t>
      </w:r>
      <w:proofErr w:type="spellEnd"/>
      <w:r>
        <w:rPr>
          <w:b/>
        </w:rPr>
        <w:t xml:space="preserve"> serve in the Hispanic culture? Provide at least two herbs commonly used for depression as a complementary health measure. </w:t>
      </w:r>
    </w:p>
    <w:p w:rsidR="006B19AA" w:rsidRDefault="006B19AA" w:rsidP="008851C1">
      <w:pPr>
        <w:spacing w:after="0"/>
      </w:pPr>
      <w:r>
        <w:rPr>
          <w:b/>
        </w:rPr>
        <w:tab/>
      </w:r>
      <w:r w:rsidR="00EB6C47">
        <w:t xml:space="preserve">The herbals may help with depression for the Hispanic culture that is why the </w:t>
      </w:r>
      <w:proofErr w:type="spellStart"/>
      <w:r w:rsidR="00EB6C47">
        <w:t>Curandero</w:t>
      </w:r>
      <w:proofErr w:type="spellEnd"/>
      <w:r w:rsidR="00EB6C47">
        <w:t xml:space="preserve"> (health care provider) prescribes certain herbals to give to his patients with depression to help with raising the mood of the that patient. </w:t>
      </w:r>
    </w:p>
    <w:p w:rsidR="00EA65BC" w:rsidRDefault="00EA65BC" w:rsidP="008851C1">
      <w:pPr>
        <w:spacing w:after="0"/>
      </w:pPr>
    </w:p>
    <w:p w:rsidR="00EA65BC" w:rsidRDefault="00EA65BC" w:rsidP="008851C1">
      <w:pPr>
        <w:spacing w:after="0"/>
      </w:pPr>
    </w:p>
    <w:p w:rsidR="00EA65BC" w:rsidRDefault="00EA65BC" w:rsidP="008851C1">
      <w:pPr>
        <w:spacing w:after="0"/>
      </w:pPr>
    </w:p>
    <w:p w:rsidR="00EA65BC" w:rsidRDefault="00EA65BC" w:rsidP="008851C1">
      <w:pPr>
        <w:spacing w:after="0"/>
      </w:pPr>
    </w:p>
    <w:p w:rsidR="00EA65BC" w:rsidRDefault="00EA65BC" w:rsidP="008851C1">
      <w:pPr>
        <w:spacing w:after="0"/>
      </w:pPr>
    </w:p>
    <w:p w:rsidR="00EA65BC" w:rsidRDefault="00EA65BC" w:rsidP="008851C1">
      <w:pPr>
        <w:spacing w:after="0"/>
      </w:pPr>
    </w:p>
    <w:p w:rsidR="00EA65BC" w:rsidRDefault="00EA65BC" w:rsidP="008851C1">
      <w:pPr>
        <w:spacing w:after="0"/>
      </w:pPr>
    </w:p>
    <w:p w:rsidR="00EA65BC" w:rsidRDefault="00EA65BC" w:rsidP="008851C1">
      <w:pPr>
        <w:spacing w:after="0"/>
      </w:pPr>
    </w:p>
    <w:p w:rsidR="00EA65BC" w:rsidRDefault="00EA65BC" w:rsidP="008851C1">
      <w:pPr>
        <w:spacing w:after="0"/>
      </w:pPr>
    </w:p>
    <w:p w:rsidR="00EA65BC" w:rsidRDefault="00EA65BC" w:rsidP="008851C1">
      <w:pPr>
        <w:spacing w:after="0"/>
      </w:pPr>
    </w:p>
    <w:p w:rsidR="00EA65BC" w:rsidRDefault="00EA65BC" w:rsidP="008851C1">
      <w:pPr>
        <w:spacing w:after="0"/>
      </w:pPr>
    </w:p>
    <w:p w:rsidR="00EA65BC" w:rsidRDefault="00EA65BC" w:rsidP="008851C1">
      <w:pPr>
        <w:spacing w:after="0"/>
      </w:pPr>
    </w:p>
    <w:p w:rsidR="00EA65BC" w:rsidRDefault="00EA65BC" w:rsidP="008851C1">
      <w:pPr>
        <w:spacing w:after="0"/>
      </w:pPr>
    </w:p>
    <w:p w:rsidR="00EA65BC" w:rsidRDefault="00EA65BC" w:rsidP="008851C1">
      <w:pPr>
        <w:spacing w:after="0"/>
      </w:pPr>
    </w:p>
    <w:p w:rsidR="00EA65BC" w:rsidRDefault="00EA65BC" w:rsidP="008851C1">
      <w:pPr>
        <w:spacing w:after="0"/>
      </w:pPr>
    </w:p>
    <w:p w:rsidR="00EA65BC" w:rsidRDefault="00EA65BC" w:rsidP="00C15346">
      <w:pPr>
        <w:spacing w:after="0"/>
        <w:jc w:val="center"/>
        <w:rPr>
          <w:b/>
        </w:rPr>
      </w:pPr>
      <w:r>
        <w:rPr>
          <w:b/>
        </w:rPr>
        <w:lastRenderedPageBreak/>
        <w:t>Resources</w:t>
      </w:r>
    </w:p>
    <w:p w:rsidR="007235FC" w:rsidRDefault="007235FC" w:rsidP="007235FC">
      <w:pPr>
        <w:spacing w:after="0"/>
      </w:pPr>
      <w:proofErr w:type="gramStart"/>
      <w:r>
        <w:t xml:space="preserve">Betancourt, J. R., Green, A. R., &amp; </w:t>
      </w:r>
      <w:proofErr w:type="spellStart"/>
      <w:r>
        <w:t>Carillo</w:t>
      </w:r>
      <w:proofErr w:type="spellEnd"/>
      <w:r>
        <w:t>, J. E. (2002).</w:t>
      </w:r>
      <w:proofErr w:type="gramEnd"/>
      <w:r>
        <w:t xml:space="preserve"> </w:t>
      </w:r>
      <w:r>
        <w:rPr>
          <w:i/>
        </w:rPr>
        <w:t xml:space="preserve">Cultural competence in health care: </w:t>
      </w:r>
      <w:r>
        <w:rPr>
          <w:i/>
        </w:rPr>
        <w:tab/>
        <w:t xml:space="preserve">Emerging frameworks and practical approaches. </w:t>
      </w:r>
      <w:r>
        <w:t>New York: The Commonwealth Fund.</w:t>
      </w:r>
    </w:p>
    <w:p w:rsidR="009E3137" w:rsidRPr="009E3137" w:rsidRDefault="009E3137" w:rsidP="009E3137">
      <w:pPr>
        <w:spacing w:after="0"/>
      </w:pPr>
      <w:proofErr w:type="gramStart"/>
      <w:r>
        <w:rPr>
          <w:i/>
        </w:rPr>
        <w:t>Cultural competence for health care providers.</w:t>
      </w:r>
      <w:proofErr w:type="gramEnd"/>
      <w:r>
        <w:rPr>
          <w:i/>
        </w:rPr>
        <w:t xml:space="preserve"> </w:t>
      </w:r>
      <w:proofErr w:type="gramStart"/>
      <w:r>
        <w:t xml:space="preserve">(2009). Jefferson Center for </w:t>
      </w:r>
      <w:proofErr w:type="spellStart"/>
      <w:r>
        <w:t>Interprofessional</w:t>
      </w:r>
      <w:proofErr w:type="spellEnd"/>
      <w:r>
        <w:tab/>
      </w:r>
      <w:r>
        <w:tab/>
        <w:t>Education [video].</w:t>
      </w:r>
      <w:proofErr w:type="gramEnd"/>
      <w:r>
        <w:t xml:space="preserve"> </w:t>
      </w:r>
      <w:proofErr w:type="gramStart"/>
      <w:r>
        <w:t>A digital media development production.</w:t>
      </w:r>
      <w:proofErr w:type="gramEnd"/>
      <w:r>
        <w:t xml:space="preserve"> Retrieved from </w:t>
      </w:r>
      <w:r>
        <w:tab/>
        <w:t>http://www.youtube.com/watch?v=dNLtAj0wy61</w:t>
      </w:r>
    </w:p>
    <w:p w:rsidR="00EA65BC" w:rsidRPr="00EA65BC" w:rsidRDefault="00EA65BC" w:rsidP="00EA65BC">
      <w:pPr>
        <w:spacing w:after="0"/>
      </w:pPr>
      <w:r>
        <w:t xml:space="preserve">Kaiser Family Foundation. </w:t>
      </w:r>
      <w:proofErr w:type="gramStart"/>
      <w:r>
        <w:t xml:space="preserve">(2010). </w:t>
      </w:r>
      <w:r>
        <w:rPr>
          <w:i/>
        </w:rPr>
        <w:t>Distribution of U.S. population by race/ethnicity, 2010 and</w:t>
      </w:r>
      <w:r>
        <w:rPr>
          <w:i/>
        </w:rPr>
        <w:tab/>
      </w:r>
      <w:r>
        <w:rPr>
          <w:i/>
        </w:rPr>
        <w:tab/>
        <w:t>2050.</w:t>
      </w:r>
      <w:proofErr w:type="gramEnd"/>
      <w:r>
        <w:rPr>
          <w:i/>
        </w:rPr>
        <w:t xml:space="preserve"> </w:t>
      </w:r>
      <w:r>
        <w:t>Retrieved from http://</w:t>
      </w:r>
      <w:r w:rsidR="00624FF4">
        <w:t>facts.kff.org/chart.aspx?ch=364</w:t>
      </w:r>
    </w:p>
    <w:p w:rsidR="00EA65BC" w:rsidRDefault="00EA65BC" w:rsidP="00EA65BC">
      <w:pPr>
        <w:spacing w:after="0"/>
      </w:pPr>
      <w:proofErr w:type="gramStart"/>
      <w:r>
        <w:t>McBride, M. (</w:t>
      </w:r>
      <w:proofErr w:type="spellStart"/>
      <w:r>
        <w:t>n.d</w:t>
      </w:r>
      <w:proofErr w:type="spellEnd"/>
      <w:r>
        <w:t xml:space="preserve">.) </w:t>
      </w:r>
      <w:proofErr w:type="spellStart"/>
      <w:r>
        <w:rPr>
          <w:i/>
        </w:rPr>
        <w:t>Ethnogeriatrics</w:t>
      </w:r>
      <w:proofErr w:type="spellEnd"/>
      <w:r>
        <w:rPr>
          <w:i/>
        </w:rPr>
        <w:t xml:space="preserve"> and cultural competence for nursing practice.</w:t>
      </w:r>
      <w:proofErr w:type="gramEnd"/>
      <w:r>
        <w:rPr>
          <w:i/>
        </w:rPr>
        <w:t xml:space="preserve"> </w:t>
      </w:r>
      <w:proofErr w:type="gramStart"/>
      <w:r>
        <w:t xml:space="preserve">Hartford </w:t>
      </w:r>
      <w:r>
        <w:tab/>
        <w:t>Institute for Geriatric Nursing.</w:t>
      </w:r>
      <w:proofErr w:type="gramEnd"/>
      <w:r>
        <w:t xml:space="preserve"> Retrieved from </w:t>
      </w:r>
      <w:r w:rsidRPr="00EA65BC">
        <w:t>http://consultgerirn.org/topics/</w:t>
      </w:r>
      <w:r>
        <w:tab/>
        <w:t>ethnogeriatrics_and_cultural_competence_for_nursing_practice/want_to_know_more</w:t>
      </w:r>
    </w:p>
    <w:p w:rsidR="00624FF4" w:rsidRPr="00624FF4" w:rsidRDefault="00624FF4" w:rsidP="00EA65BC">
      <w:pPr>
        <w:spacing w:after="0"/>
      </w:pPr>
      <w:r>
        <w:t xml:space="preserve">Spector, R. E. (2000). </w:t>
      </w:r>
      <w:proofErr w:type="gramStart"/>
      <w:r>
        <w:t>Heritage Assessment Tool.</w:t>
      </w:r>
      <w:proofErr w:type="gramEnd"/>
      <w:r>
        <w:t xml:space="preserve"> In R. Spector (Ed.), </w:t>
      </w:r>
      <w:r>
        <w:rPr>
          <w:i/>
        </w:rPr>
        <w:t>Cultural care: Guide to</w:t>
      </w:r>
      <w:r>
        <w:rPr>
          <w:i/>
        </w:rPr>
        <w:tab/>
      </w:r>
      <w:r>
        <w:rPr>
          <w:i/>
        </w:rPr>
        <w:tab/>
        <w:t>heritage assessment and health traditions</w:t>
      </w:r>
      <w:r>
        <w:t xml:space="preserve"> (5</w:t>
      </w:r>
      <w:r w:rsidRPr="00624FF4">
        <w:rPr>
          <w:vertAlign w:val="superscript"/>
        </w:rPr>
        <w:t>th</w:t>
      </w:r>
      <w:r>
        <w:t xml:space="preserve"> </w:t>
      </w:r>
      <w:proofErr w:type="gramStart"/>
      <w:r>
        <w:t>ed</w:t>
      </w:r>
      <w:proofErr w:type="gramEnd"/>
      <w:r>
        <w:t>.). Upper Saddle River, NJ: Pearson</w:t>
      </w:r>
      <w:r>
        <w:tab/>
      </w:r>
      <w:r>
        <w:tab/>
        <w:t>Education/PH College.</w:t>
      </w:r>
    </w:p>
    <w:p w:rsidR="00EA65BC" w:rsidRDefault="00EA65BC" w:rsidP="00EA65BC">
      <w:pPr>
        <w:spacing w:after="0"/>
      </w:pPr>
      <w:proofErr w:type="spellStart"/>
      <w:proofErr w:type="gramStart"/>
      <w:r>
        <w:t>Talmantes</w:t>
      </w:r>
      <w:proofErr w:type="spellEnd"/>
      <w:r>
        <w:t>, M., Lindeman, R., &amp; Mouton, C. (2001).</w:t>
      </w:r>
      <w:proofErr w:type="gramEnd"/>
      <w:r>
        <w:t xml:space="preserve"> </w:t>
      </w:r>
      <w:r>
        <w:rPr>
          <w:i/>
        </w:rPr>
        <w:t>Health and health care of Hispanic/Latino</w:t>
      </w:r>
      <w:r>
        <w:rPr>
          <w:i/>
        </w:rPr>
        <w:tab/>
      </w:r>
      <w:r>
        <w:rPr>
          <w:i/>
        </w:rPr>
        <w:tab/>
        <w:t xml:space="preserve">American elders </w:t>
      </w:r>
      <w:r>
        <w:t>(2</w:t>
      </w:r>
      <w:r w:rsidRPr="00EA65BC">
        <w:rPr>
          <w:vertAlign w:val="superscript"/>
        </w:rPr>
        <w:t>nd</w:t>
      </w:r>
      <w:r>
        <w:t xml:space="preserve"> </w:t>
      </w:r>
      <w:proofErr w:type="gramStart"/>
      <w:r>
        <w:t>ed</w:t>
      </w:r>
      <w:proofErr w:type="gramEnd"/>
      <w:r>
        <w:t xml:space="preserve">.) </w:t>
      </w:r>
      <w:proofErr w:type="gramStart"/>
      <w:r>
        <w:t>Stanford Geriatric Center.</w:t>
      </w:r>
      <w:proofErr w:type="gramEnd"/>
      <w:r>
        <w:t xml:space="preserve"> </w:t>
      </w:r>
      <w:proofErr w:type="gramStart"/>
      <w:r>
        <w:t xml:space="preserve">Supported by the Bureau of Health </w:t>
      </w:r>
      <w:r>
        <w:tab/>
      </w:r>
      <w:r>
        <w:tab/>
        <w:t xml:space="preserve">Professions Health Resources and Services Administration U.S. Department of Health </w:t>
      </w:r>
      <w:r>
        <w:tab/>
        <w:t>and Human Services.</w:t>
      </w:r>
      <w:proofErr w:type="gramEnd"/>
      <w:r>
        <w:t xml:space="preserve"> Retrieved from </w:t>
      </w:r>
      <w:r w:rsidRPr="00EA65BC">
        <w:t>http://www.stanford.edu/group/ethnoger/index.html</w:t>
      </w:r>
    </w:p>
    <w:p w:rsidR="00EA65BC" w:rsidRPr="00EA65BC" w:rsidRDefault="00EA65BC" w:rsidP="00EA65BC">
      <w:pPr>
        <w:spacing w:after="0"/>
      </w:pPr>
    </w:p>
    <w:sectPr w:rsidR="00EA65BC" w:rsidRPr="00EA65BC" w:rsidSect="008851C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CC7" w:rsidRDefault="00134CC7" w:rsidP="008851C1">
      <w:pPr>
        <w:spacing w:after="0" w:line="240" w:lineRule="auto"/>
      </w:pPr>
      <w:r>
        <w:separator/>
      </w:r>
    </w:p>
  </w:endnote>
  <w:endnote w:type="continuationSeparator" w:id="0">
    <w:p w:rsidR="00134CC7" w:rsidRDefault="00134CC7" w:rsidP="008851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CC7" w:rsidRDefault="00134CC7" w:rsidP="008851C1">
      <w:pPr>
        <w:spacing w:after="0" w:line="240" w:lineRule="auto"/>
      </w:pPr>
      <w:r>
        <w:separator/>
      </w:r>
    </w:p>
  </w:footnote>
  <w:footnote w:type="continuationSeparator" w:id="0">
    <w:p w:rsidR="00134CC7" w:rsidRDefault="00134CC7" w:rsidP="008851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782895"/>
      <w:docPartObj>
        <w:docPartGallery w:val="Page Numbers (Top of Page)"/>
        <w:docPartUnique/>
      </w:docPartObj>
    </w:sdtPr>
    <w:sdtContent>
      <w:p w:rsidR="00624FF4" w:rsidRDefault="00624FF4">
        <w:pPr>
          <w:pStyle w:val="Header"/>
          <w:jc w:val="right"/>
        </w:pPr>
        <w:r>
          <w:t xml:space="preserve">WEEK 10 CASE STUDY                                                                                                               </w:t>
        </w:r>
        <w:fldSimple w:instr=" PAGE   \* MERGEFORMAT ">
          <w:r w:rsidR="00C15346">
            <w:rPr>
              <w:noProof/>
            </w:rPr>
            <w:t>8</w:t>
          </w:r>
        </w:fldSimple>
      </w:p>
    </w:sdtContent>
  </w:sdt>
  <w:p w:rsidR="00624FF4" w:rsidRDefault="00624F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FF4" w:rsidRDefault="00624FF4">
    <w:pPr>
      <w:pStyle w:val="Header"/>
      <w:jc w:val="right"/>
    </w:pPr>
    <w:r>
      <w:t xml:space="preserve">Running head: WEEK 10 CASE STUDY                                                                                       </w:t>
    </w:r>
    <w:sdt>
      <w:sdtPr>
        <w:id w:val="253782896"/>
        <w:docPartObj>
          <w:docPartGallery w:val="Page Numbers (Top of Page)"/>
          <w:docPartUnique/>
        </w:docPartObj>
      </w:sdtPr>
      <w:sdtContent>
        <w:fldSimple w:instr=" PAGE   \* MERGEFORMAT ">
          <w:r w:rsidR="00493F6A">
            <w:rPr>
              <w:noProof/>
            </w:rPr>
            <w:t>1</w:t>
          </w:r>
        </w:fldSimple>
      </w:sdtContent>
    </w:sdt>
  </w:p>
  <w:p w:rsidR="00624FF4" w:rsidRDefault="00624F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431F0"/>
    <w:multiLevelType w:val="multilevel"/>
    <w:tmpl w:val="1392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4F032D"/>
    <w:multiLevelType w:val="multilevel"/>
    <w:tmpl w:val="F1389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6032D"/>
    <w:rsid w:val="00012ACC"/>
    <w:rsid w:val="000200D1"/>
    <w:rsid w:val="00134CC7"/>
    <w:rsid w:val="001664D9"/>
    <w:rsid w:val="001D31B4"/>
    <w:rsid w:val="002959AF"/>
    <w:rsid w:val="00331281"/>
    <w:rsid w:val="0036369B"/>
    <w:rsid w:val="00393F04"/>
    <w:rsid w:val="003E63DF"/>
    <w:rsid w:val="0046032D"/>
    <w:rsid w:val="00493F6A"/>
    <w:rsid w:val="004B230C"/>
    <w:rsid w:val="004C0B87"/>
    <w:rsid w:val="00564A94"/>
    <w:rsid w:val="005A01DF"/>
    <w:rsid w:val="005B5133"/>
    <w:rsid w:val="0061380F"/>
    <w:rsid w:val="00624FF4"/>
    <w:rsid w:val="006B19AA"/>
    <w:rsid w:val="00720E8C"/>
    <w:rsid w:val="007235FC"/>
    <w:rsid w:val="00740D56"/>
    <w:rsid w:val="00834F15"/>
    <w:rsid w:val="008851C1"/>
    <w:rsid w:val="0091134A"/>
    <w:rsid w:val="009A346D"/>
    <w:rsid w:val="009E3137"/>
    <w:rsid w:val="00A77540"/>
    <w:rsid w:val="00AD628B"/>
    <w:rsid w:val="00BF1728"/>
    <w:rsid w:val="00C15346"/>
    <w:rsid w:val="00CB7A1F"/>
    <w:rsid w:val="00D02199"/>
    <w:rsid w:val="00D36A03"/>
    <w:rsid w:val="00DE3CA5"/>
    <w:rsid w:val="00DE43EF"/>
    <w:rsid w:val="00E12E70"/>
    <w:rsid w:val="00E32597"/>
    <w:rsid w:val="00E35B64"/>
    <w:rsid w:val="00EA5656"/>
    <w:rsid w:val="00EA65BC"/>
    <w:rsid w:val="00EB6C47"/>
    <w:rsid w:val="00F00B1E"/>
    <w:rsid w:val="00F0177B"/>
    <w:rsid w:val="00F46A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1C1"/>
  </w:style>
  <w:style w:type="paragraph" w:styleId="Footer">
    <w:name w:val="footer"/>
    <w:basedOn w:val="Normal"/>
    <w:link w:val="FooterChar"/>
    <w:uiPriority w:val="99"/>
    <w:semiHidden/>
    <w:unhideWhenUsed/>
    <w:rsid w:val="008851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51C1"/>
  </w:style>
  <w:style w:type="character" w:styleId="Hyperlink">
    <w:name w:val="Hyperlink"/>
    <w:basedOn w:val="DefaultParagraphFont"/>
    <w:uiPriority w:val="99"/>
    <w:unhideWhenUsed/>
    <w:rsid w:val="00EA65B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0174759">
      <w:bodyDiv w:val="1"/>
      <w:marLeft w:val="0"/>
      <w:marRight w:val="0"/>
      <w:marTop w:val="0"/>
      <w:marBottom w:val="0"/>
      <w:divBdr>
        <w:top w:val="none" w:sz="0" w:space="0" w:color="auto"/>
        <w:left w:val="none" w:sz="0" w:space="0" w:color="auto"/>
        <w:bottom w:val="none" w:sz="0" w:space="0" w:color="auto"/>
        <w:right w:val="none" w:sz="0" w:space="0" w:color="auto"/>
      </w:divBdr>
      <w:divsChild>
        <w:div w:id="572735052">
          <w:marLeft w:val="0"/>
          <w:marRight w:val="0"/>
          <w:marTop w:val="210"/>
          <w:marBottom w:val="210"/>
          <w:divBdr>
            <w:top w:val="none" w:sz="0" w:space="0" w:color="auto"/>
            <w:left w:val="none" w:sz="0" w:space="0" w:color="auto"/>
            <w:bottom w:val="none" w:sz="0" w:space="0" w:color="auto"/>
            <w:right w:val="none" w:sz="0" w:space="0" w:color="auto"/>
          </w:divBdr>
          <w:divsChild>
            <w:div w:id="63794521">
              <w:marLeft w:val="0"/>
              <w:marRight w:val="0"/>
              <w:marTop w:val="0"/>
              <w:marBottom w:val="0"/>
              <w:divBdr>
                <w:top w:val="none" w:sz="0" w:space="0" w:color="auto"/>
                <w:left w:val="none" w:sz="0" w:space="0" w:color="auto"/>
                <w:bottom w:val="none" w:sz="0" w:space="0" w:color="auto"/>
                <w:right w:val="none" w:sz="0" w:space="0" w:color="auto"/>
              </w:divBdr>
              <w:divsChild>
                <w:div w:id="2086029674">
                  <w:marLeft w:val="0"/>
                  <w:marRight w:val="0"/>
                  <w:marTop w:val="0"/>
                  <w:marBottom w:val="0"/>
                  <w:divBdr>
                    <w:top w:val="none" w:sz="0" w:space="0" w:color="auto"/>
                    <w:left w:val="none" w:sz="0" w:space="0" w:color="auto"/>
                    <w:bottom w:val="none" w:sz="0" w:space="0" w:color="auto"/>
                    <w:right w:val="none" w:sz="0" w:space="0" w:color="auto"/>
                  </w:divBdr>
                  <w:divsChild>
                    <w:div w:id="110369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890459">
      <w:bodyDiv w:val="1"/>
      <w:marLeft w:val="0"/>
      <w:marRight w:val="0"/>
      <w:marTop w:val="0"/>
      <w:marBottom w:val="0"/>
      <w:divBdr>
        <w:top w:val="none" w:sz="0" w:space="0" w:color="auto"/>
        <w:left w:val="none" w:sz="0" w:space="0" w:color="auto"/>
        <w:bottom w:val="none" w:sz="0" w:space="0" w:color="auto"/>
        <w:right w:val="none" w:sz="0" w:space="0" w:color="auto"/>
      </w:divBdr>
      <w:divsChild>
        <w:div w:id="2043087349">
          <w:marLeft w:val="0"/>
          <w:marRight w:val="0"/>
          <w:marTop w:val="210"/>
          <w:marBottom w:val="210"/>
          <w:divBdr>
            <w:top w:val="none" w:sz="0" w:space="0" w:color="auto"/>
            <w:left w:val="none" w:sz="0" w:space="0" w:color="auto"/>
            <w:bottom w:val="none" w:sz="0" w:space="0" w:color="auto"/>
            <w:right w:val="none" w:sz="0" w:space="0" w:color="auto"/>
          </w:divBdr>
          <w:divsChild>
            <w:div w:id="45497154">
              <w:marLeft w:val="0"/>
              <w:marRight w:val="0"/>
              <w:marTop w:val="0"/>
              <w:marBottom w:val="0"/>
              <w:divBdr>
                <w:top w:val="none" w:sz="0" w:space="0" w:color="auto"/>
                <w:left w:val="none" w:sz="0" w:space="0" w:color="auto"/>
                <w:bottom w:val="none" w:sz="0" w:space="0" w:color="auto"/>
                <w:right w:val="none" w:sz="0" w:space="0" w:color="auto"/>
              </w:divBdr>
              <w:divsChild>
                <w:div w:id="1919054619">
                  <w:marLeft w:val="0"/>
                  <w:marRight w:val="0"/>
                  <w:marTop w:val="0"/>
                  <w:marBottom w:val="0"/>
                  <w:divBdr>
                    <w:top w:val="none" w:sz="0" w:space="0" w:color="auto"/>
                    <w:left w:val="none" w:sz="0" w:space="0" w:color="auto"/>
                    <w:bottom w:val="none" w:sz="0" w:space="0" w:color="auto"/>
                    <w:right w:val="none" w:sz="0" w:space="0" w:color="auto"/>
                  </w:divBdr>
                  <w:divsChild>
                    <w:div w:id="6635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8</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Breana</dc:creator>
  <cp:lastModifiedBy>Breana</cp:lastModifiedBy>
  <cp:revision>27</cp:revision>
  <dcterms:created xsi:type="dcterms:W3CDTF">2012-03-29T17:53:00Z</dcterms:created>
  <dcterms:modified xsi:type="dcterms:W3CDTF">2012-03-29T20:44:00Z</dcterms:modified>
</cp:coreProperties>
</file>