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36" w:rsidRDefault="00224F36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N202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hAnsi="Times New Roman" w:cs="Times New Roman"/>
          <w:sz w:val="24"/>
          <w:szCs w:val="24"/>
        </w:rPr>
        <w:t>/Pharm I</w:t>
      </w:r>
    </w:p>
    <w:p w:rsidR="00EB4D55" w:rsidRPr="00092659" w:rsidRDefault="00092659" w:rsidP="00B37D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Peripheral Artery Disease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B37D61">
        <w:rPr>
          <w:rFonts w:ascii="Times New Roman" w:hAnsi="Times New Roman" w:cs="Times New Roman"/>
          <w:sz w:val="24"/>
          <w:szCs w:val="24"/>
        </w:rPr>
        <w:t>–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24F36">
        <w:rPr>
          <w:rFonts w:ascii="Times New Roman" w:hAnsi="Times New Roman" w:cs="Times New Roman"/>
          <w:sz w:val="24"/>
          <w:szCs w:val="24"/>
        </w:rPr>
        <w:t>Objectives</w:t>
      </w:r>
    </w:p>
    <w:p w:rsidR="00092659" w:rsidRPr="00092659" w:rsidRDefault="00092659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 xml:space="preserve">Paige Harris, Stacey Johansen, Andrea Provost,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Kaley</w:t>
      </w:r>
      <w:proofErr w:type="spellEnd"/>
      <w:r w:rsidRPr="00092659">
        <w:rPr>
          <w:rFonts w:ascii="Times New Roman" w:hAnsi="Times New Roman" w:cs="Times New Roman"/>
          <w:sz w:val="24"/>
          <w:szCs w:val="24"/>
        </w:rPr>
        <w:t xml:space="preserve"> Smith, and Whitney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Stiegman</w:t>
      </w:r>
      <w:proofErr w:type="spellEnd"/>
    </w:p>
    <w:p w:rsidR="00092659" w:rsidRPr="00092659" w:rsidRDefault="00092659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92659" w:rsidRDefault="00092659" w:rsidP="0009265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Describe the defining characteristics of peripheral artery disease (PAD).</w:t>
      </w: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92659" w:rsidRDefault="00092659" w:rsidP="0009265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Identify the signs and symptoms of PAD.</w:t>
      </w: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Pr="00092659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92659" w:rsidRDefault="00092659" w:rsidP="0009265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Identify the risk factors for PAD and individuals who are most at risk.</w:t>
      </w: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Pr="00092659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92659" w:rsidRDefault="00092659" w:rsidP="0009265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Lis</w:t>
      </w:r>
      <w:r>
        <w:rPr>
          <w:rFonts w:ascii="Times New Roman" w:hAnsi="Times New Roman" w:cs="Times New Roman"/>
          <w:sz w:val="24"/>
          <w:szCs w:val="24"/>
        </w:rPr>
        <w:t>t the treatment options for PAD</w:t>
      </w:r>
      <w:r w:rsidRPr="00092659">
        <w:rPr>
          <w:rFonts w:ascii="Times New Roman" w:hAnsi="Times New Roman" w:cs="Times New Roman"/>
          <w:sz w:val="24"/>
          <w:szCs w:val="24"/>
        </w:rPr>
        <w:t>.</w:t>
      </w: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24914" w:rsidRPr="00092659" w:rsidRDefault="00124914" w:rsidP="001249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92659" w:rsidRPr="00092659" w:rsidRDefault="00092659" w:rsidP="0009265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 xml:space="preserve">List preventative measures for PAD. </w:t>
      </w:r>
    </w:p>
    <w:p w:rsidR="00092659" w:rsidRDefault="00092659" w:rsidP="00092659">
      <w:pPr>
        <w:pStyle w:val="NoSpacing"/>
      </w:pPr>
    </w:p>
    <w:p w:rsidR="00092659" w:rsidRPr="00092659" w:rsidRDefault="00092659" w:rsidP="00092659">
      <w:pPr>
        <w:pStyle w:val="NoSpacing"/>
      </w:pPr>
    </w:p>
    <w:p w:rsidR="00092659" w:rsidRPr="00092659" w:rsidRDefault="00092659" w:rsidP="00092659">
      <w:pPr>
        <w:pStyle w:val="NoSpacing"/>
      </w:pPr>
    </w:p>
    <w:p w:rsidR="00092659" w:rsidRDefault="00092659" w:rsidP="00092659">
      <w:pPr>
        <w:pStyle w:val="NoSpacing"/>
      </w:pPr>
    </w:p>
    <w:p w:rsidR="00092659" w:rsidRPr="00092659" w:rsidRDefault="00092659" w:rsidP="00092659">
      <w:pPr>
        <w:pStyle w:val="NoSpacing"/>
      </w:pPr>
    </w:p>
    <w:sectPr w:rsidR="00092659" w:rsidRPr="0009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34DC3"/>
    <w:multiLevelType w:val="hybridMultilevel"/>
    <w:tmpl w:val="142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36BCD"/>
    <w:multiLevelType w:val="hybridMultilevel"/>
    <w:tmpl w:val="C68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59"/>
    <w:rsid w:val="00092659"/>
    <w:rsid w:val="00124914"/>
    <w:rsid w:val="00224F36"/>
    <w:rsid w:val="00B37D61"/>
    <w:rsid w:val="00C24243"/>
    <w:rsid w:val="00E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2011-10-16T17:12:00Z</dcterms:created>
  <dcterms:modified xsi:type="dcterms:W3CDTF">2011-10-16T18:20:00Z</dcterms:modified>
</cp:coreProperties>
</file>