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D4" w:rsidRDefault="00F80CD4" w:rsidP="00F80CD4">
      <w:pPr>
        <w:rPr>
          <w:rFonts w:ascii="Times New Roman" w:hAnsi="Times New Roman" w:cs="Times New Roman"/>
          <w:b/>
          <w:color w:val="0000FF"/>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color w:val="0000FF"/>
          <w:sz w:val="40"/>
          <w:szCs w:val="40"/>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N201 Health Assessment Midterm Study Guide</w:t>
      </w:r>
    </w:p>
    <w:p w:rsidR="008B0D43" w:rsidRDefault="00F80CD4"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Peripheral vasoconstriction: </w:t>
      </w:r>
      <w:r w:rsidR="008B0D43">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constriction of blood vessels, constriction or vessel walls, particularly large arteries and small arterioles,</w:t>
      </w:r>
      <w:r w:rsidR="008B0D43" w:rsidRPr="008B0D43">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B0D43">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important in blocking hemorrhages or acute blood loss,</w:t>
      </w:r>
      <w:r w:rsidR="008B0D43">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blood flow is restricted or decreased retaining body heat or increasing vascular resistance, skin turns pallor, used in maintaining BP</w:t>
      </w:r>
    </w:p>
    <w:p w:rsidR="00C23AD6" w:rsidRPr="0030768B" w:rsidRDefault="00BF5505" w:rsidP="00BF5505">
      <w:pPr>
        <w:spacing w:line="360" w:lineRule="auto"/>
        <w:rPr>
          <w:rFonts w:ascii="Times New Roman" w:hAnsi="Times New Roman" w:cs="Times New Roman"/>
          <w:color w:val="FF0000"/>
          <w:sz w:val="24"/>
          <w:szCs w:val="24"/>
          <w14:textOutline w14:w="5270" w14:cap="flat" w14:cmpd="sng" w14:algn="ctr">
            <w14:noFill/>
            <w14:prstDash w14:val="solid"/>
            <w14:round/>
          </w14:textOutline>
        </w:rPr>
      </w:pPr>
      <w:r w:rsidRPr="0030768B">
        <w:rPr>
          <w:rFonts w:ascii="Times New Roman" w:hAnsi="Times New Roman" w:cs="Times New Roman"/>
          <w:color w:val="FF0000"/>
          <w:sz w:val="24"/>
          <w:szCs w:val="24"/>
          <w14:textOutline w14:w="5270" w14:cap="flat" w14:cmpd="sng" w14:algn="ctr">
            <w14:noFill/>
            <w14:prstDash w14:val="solid"/>
            <w14:round/>
          </w14:textOutline>
        </w:rPr>
        <w:t>Peripheral vasodila</w:t>
      </w:r>
      <w:r w:rsidR="008B0D43" w:rsidRPr="0030768B">
        <w:rPr>
          <w:rFonts w:ascii="Times New Roman" w:hAnsi="Times New Roman" w:cs="Times New Roman"/>
          <w:color w:val="FF0000"/>
          <w:sz w:val="24"/>
          <w:szCs w:val="24"/>
          <w14:textOutline w14:w="5270" w14:cap="flat" w14:cmpd="sng" w14:algn="ctr">
            <w14:noFill/>
            <w14:prstDash w14:val="solid"/>
            <w14:round/>
          </w14:textOutline>
        </w:rPr>
        <w:t xml:space="preserve">tion: widening of blood vessels as result of smooth muscle cells within vessel walls particularly in large veins, large arteries, and smaller arterioles, blood vessels dilate due to decrease of vascular resistance, causing decrease in BP, </w:t>
      </w:r>
      <w:r w:rsidR="00C23AD6" w:rsidRPr="0030768B">
        <w:rPr>
          <w:rFonts w:ascii="Times New Roman" w:hAnsi="Times New Roman" w:cs="Times New Roman"/>
          <w:color w:val="FF0000"/>
          <w:sz w:val="24"/>
          <w:szCs w:val="24"/>
          <w14:textOutline w14:w="5270" w14:cap="flat" w14:cmpd="sng" w14:algn="ctr">
            <w14:noFill/>
            <w14:prstDash w14:val="solid"/>
            <w14:round/>
          </w14:textOutline>
        </w:rPr>
        <w:t>response may be intrinsic (local process of surrounding tissue) or extrinsic (hormones of nervous system)</w:t>
      </w:r>
    </w:p>
    <w:p w:rsidR="00845BA1" w:rsidRPr="0030768B" w:rsidRDefault="00C23AD6" w:rsidP="00BF5505">
      <w:pPr>
        <w:spacing w:line="360" w:lineRule="auto"/>
        <w:rPr>
          <w:rFonts w:ascii="Times New Roman" w:hAnsi="Times New Roman" w:cs="Times New Roman"/>
          <w:color w:val="00B050"/>
          <w:sz w:val="24"/>
          <w:szCs w:val="24"/>
          <w14:textOutline w14:w="5270" w14:cap="flat" w14:cmpd="sng" w14:algn="ctr">
            <w14:noFill/>
            <w14:prstDash w14:val="solid"/>
            <w14:round/>
          </w14:textOutline>
        </w:rPr>
      </w:pPr>
      <w:r w:rsidRPr="0030768B">
        <w:rPr>
          <w:rFonts w:ascii="Times New Roman" w:hAnsi="Times New Roman" w:cs="Times New Roman"/>
          <w:color w:val="00B050"/>
          <w:sz w:val="24"/>
          <w:szCs w:val="24"/>
          <w14:textOutline w14:w="5270" w14:cap="flat" w14:cmpd="sng" w14:algn="ctr">
            <w14:noFill/>
            <w14:prstDash w14:val="solid"/>
            <w14:round/>
          </w14:textOutline>
        </w:rPr>
        <w:t xml:space="preserve">How pulses are graded: 4+ Bounding, 3+ Increased, 2+ Normal, 1+ Weak, 0 </w:t>
      </w:r>
      <w:proofErr w:type="gramStart"/>
      <w:r w:rsidRPr="0030768B">
        <w:rPr>
          <w:rFonts w:ascii="Times New Roman" w:hAnsi="Times New Roman" w:cs="Times New Roman"/>
          <w:color w:val="00B050"/>
          <w:sz w:val="24"/>
          <w:szCs w:val="24"/>
          <w14:textOutline w14:w="5270" w14:cap="flat" w14:cmpd="sng" w14:algn="ctr">
            <w14:noFill/>
            <w14:prstDash w14:val="solid"/>
            <w14:round/>
          </w14:textOutline>
        </w:rPr>
        <w:t>Absent</w:t>
      </w:r>
      <w:proofErr w:type="gramEnd"/>
      <w:r w:rsidRPr="0030768B">
        <w:rPr>
          <w:rFonts w:ascii="Times New Roman" w:hAnsi="Times New Roman" w:cs="Times New Roman"/>
          <w:color w:val="00B050"/>
          <w:sz w:val="24"/>
          <w:szCs w:val="24"/>
          <w14:textOutline w14:w="5270" w14:cap="flat" w14:cmpd="sng" w14:algn="ctr">
            <w14:noFill/>
            <w14:prstDash w14:val="solid"/>
            <w14:round/>
          </w14:textOutline>
        </w:rPr>
        <w:t xml:space="preserve">.  If there is an absent pulse but other pulses are able to be palpated, check pulse deficit by auscultating the apical beat which simultaneously palpating the radial pulse.  </w:t>
      </w:r>
      <w:r w:rsidR="00845BA1" w:rsidRPr="0030768B">
        <w:rPr>
          <w:rFonts w:ascii="Times New Roman" w:hAnsi="Times New Roman" w:cs="Times New Roman"/>
          <w:color w:val="00B050"/>
          <w:sz w:val="24"/>
          <w:szCs w:val="24"/>
          <w14:textOutline w14:w="5270" w14:cap="flat" w14:cmpd="sng" w14:algn="ctr">
            <w14:noFill/>
            <w14:prstDash w14:val="solid"/>
            <w14:round/>
          </w14:textOutline>
        </w:rPr>
        <w:t>Should be the same, if not, signals there is a weak contraction of the ventricles; occurring with atrial fibrillation, premature beats, and heart failure</w:t>
      </w:r>
    </w:p>
    <w:p w:rsidR="00845BA1" w:rsidRPr="0030768B" w:rsidRDefault="00845BA1" w:rsidP="00BF5505">
      <w:pPr>
        <w:spacing w:line="360" w:lineRule="auto"/>
        <w:rPr>
          <w:rFonts w:ascii="Times New Roman" w:hAnsi="Times New Roman" w:cs="Times New Roman"/>
          <w:color w:val="FF3300"/>
          <w:sz w:val="24"/>
          <w:szCs w:val="24"/>
          <w14:textOutline w14:w="5270" w14:cap="flat" w14:cmpd="sng" w14:algn="ctr">
            <w14:noFill/>
            <w14:prstDash w14:val="solid"/>
            <w14:round/>
          </w14:textOutline>
        </w:rPr>
      </w:pPr>
      <w:r w:rsidRPr="0030768B">
        <w:rPr>
          <w:rFonts w:ascii="Times New Roman" w:hAnsi="Times New Roman" w:cs="Times New Roman"/>
          <w:color w:val="FF3300"/>
          <w:sz w:val="24"/>
          <w:szCs w:val="24"/>
          <w14:textOutline w14:w="5270" w14:cap="flat" w14:cmpd="sng" w14:algn="ctr">
            <w14:noFill/>
            <w14:prstDash w14:val="solid"/>
            <w14:round/>
          </w14:textOutline>
        </w:rPr>
        <w:t xml:space="preserve">Neuropathic Pain: pain that does not adhere to the typical and rather predictable phases in nociceptive pain.  </w:t>
      </w:r>
      <w:proofErr w:type="gramStart"/>
      <w:r w:rsidRPr="0030768B">
        <w:rPr>
          <w:rFonts w:ascii="Times New Roman" w:hAnsi="Times New Roman" w:cs="Times New Roman"/>
          <w:color w:val="FF3300"/>
          <w:sz w:val="24"/>
          <w:szCs w:val="24"/>
          <w14:textOutline w14:w="5270" w14:cap="flat" w14:cmpd="sng" w14:algn="ctr">
            <w14:noFill/>
            <w14:prstDash w14:val="solid"/>
            <w14:round/>
          </w14:textOutline>
        </w:rPr>
        <w:t>Implies an abnormal processing of the pain message from an injury to the nerve fibers.</w:t>
      </w:r>
      <w:proofErr w:type="gramEnd"/>
      <w:r w:rsidRPr="0030768B">
        <w:rPr>
          <w:rFonts w:ascii="Times New Roman" w:hAnsi="Times New Roman" w:cs="Times New Roman"/>
          <w:color w:val="FF3300"/>
          <w:sz w:val="24"/>
          <w:szCs w:val="24"/>
          <w14:textOutline w14:w="5270" w14:cap="flat" w14:cmpd="sng" w14:algn="ctr">
            <w14:noFill/>
            <w14:prstDash w14:val="solid"/>
            <w14:round/>
          </w14:textOutline>
        </w:rPr>
        <w:t xml:space="preserve"> </w:t>
      </w:r>
      <w:proofErr w:type="gramStart"/>
      <w:r w:rsidRPr="0030768B">
        <w:rPr>
          <w:rFonts w:ascii="Times New Roman" w:hAnsi="Times New Roman" w:cs="Times New Roman"/>
          <w:color w:val="FF3300"/>
          <w:sz w:val="24"/>
          <w:szCs w:val="24"/>
          <w14:textOutline w14:w="5270" w14:cap="flat" w14:cmpd="sng" w14:algn="ctr">
            <w14:noFill/>
            <w14:prstDash w14:val="solid"/>
            <w14:round/>
          </w14:textOutline>
        </w:rPr>
        <w:t xml:space="preserve">Difficult to </w:t>
      </w:r>
      <w:proofErr w:type="spellStart"/>
      <w:r w:rsidRPr="0030768B">
        <w:rPr>
          <w:rFonts w:ascii="Times New Roman" w:hAnsi="Times New Roman" w:cs="Times New Roman"/>
          <w:color w:val="FF3300"/>
          <w:sz w:val="24"/>
          <w:szCs w:val="24"/>
          <w14:textOutline w14:w="5270" w14:cap="flat" w14:cmpd="sng" w14:algn="ctr">
            <w14:noFill/>
            <w14:prstDash w14:val="solid"/>
            <w14:round/>
          </w14:textOutline>
        </w:rPr>
        <w:t>asses</w:t>
      </w:r>
      <w:proofErr w:type="spellEnd"/>
      <w:r w:rsidRPr="0030768B">
        <w:rPr>
          <w:rFonts w:ascii="Times New Roman" w:hAnsi="Times New Roman" w:cs="Times New Roman"/>
          <w:color w:val="FF3300"/>
          <w:sz w:val="24"/>
          <w:szCs w:val="24"/>
          <w14:textOutline w14:w="5270" w14:cap="flat" w14:cmpd="sng" w14:algn="ctr">
            <w14:noFill/>
            <w14:prstDash w14:val="solid"/>
            <w14:round/>
          </w14:textOutline>
        </w:rPr>
        <w:t xml:space="preserve"> and treat.</w:t>
      </w:r>
      <w:proofErr w:type="gramEnd"/>
      <w:r w:rsidRPr="0030768B">
        <w:rPr>
          <w:rFonts w:ascii="Times New Roman" w:hAnsi="Times New Roman" w:cs="Times New Roman"/>
          <w:color w:val="FF3300"/>
          <w:sz w:val="24"/>
          <w:szCs w:val="24"/>
          <w14:textOutline w14:w="5270" w14:cap="flat" w14:cmpd="sng" w14:algn="ctr">
            <w14:noFill/>
            <w14:prstDash w14:val="solid"/>
            <w14:round/>
          </w14:textOutline>
        </w:rPr>
        <w:t xml:space="preserve">  Pain is often perceived long after the site of injury heals and can start 2-3 years after initial injury.</w:t>
      </w:r>
    </w:p>
    <w:p w:rsidR="00845BA1" w:rsidRPr="0030768B" w:rsidRDefault="00845BA1" w:rsidP="00BF5505">
      <w:pPr>
        <w:spacing w:line="360" w:lineRule="auto"/>
        <w:rPr>
          <w:rFonts w:ascii="Times New Roman" w:hAnsi="Times New Roman" w:cs="Times New Roman"/>
          <w:color w:val="CC00FF"/>
          <w:sz w:val="24"/>
          <w:szCs w:val="24"/>
          <w14:textOutline w14:w="5270" w14:cap="flat" w14:cmpd="sng" w14:algn="ctr">
            <w14:noFill/>
            <w14:prstDash w14:val="solid"/>
            <w14:round/>
          </w14:textOutline>
        </w:rPr>
      </w:pPr>
      <w:r w:rsidRPr="0030768B">
        <w:rPr>
          <w:rFonts w:ascii="Times New Roman" w:hAnsi="Times New Roman" w:cs="Times New Roman"/>
          <w:color w:val="CC00FF"/>
          <w:sz w:val="24"/>
          <w:szCs w:val="24"/>
          <w14:textOutline w14:w="5270" w14:cap="flat" w14:cmpd="sng" w14:algn="ctr">
            <w14:noFill/>
            <w14:prstDash w14:val="solid"/>
            <w14:round/>
          </w14:textOutline>
        </w:rPr>
        <w:t xml:space="preserve">Visceral Pain: Originates from larger interior organs (kidney, stomach, intestine, gallbladder, pancreas), pain can stem from direct injury to the organ or from stretching of the organ from tumor, ischemia, distension, or sever contraction, examples include ureteral colic, acute appendicitis, ulcer pain, and </w:t>
      </w:r>
      <w:r w:rsidR="00F50CFD" w:rsidRPr="0030768B">
        <w:rPr>
          <w:rFonts w:ascii="Times New Roman" w:hAnsi="Times New Roman" w:cs="Times New Roman"/>
          <w:color w:val="CC00FF"/>
          <w:sz w:val="24"/>
          <w:szCs w:val="24"/>
          <w14:textOutline w14:w="5270" w14:cap="flat" w14:cmpd="sng" w14:algn="ctr">
            <w14:noFill/>
            <w14:prstDash w14:val="solid"/>
            <w14:round/>
          </w14:textOutline>
        </w:rPr>
        <w:t>cholecystitis</w:t>
      </w:r>
      <w:r w:rsidRPr="0030768B">
        <w:rPr>
          <w:rFonts w:ascii="Times New Roman" w:hAnsi="Times New Roman" w:cs="Times New Roman"/>
          <w:color w:val="CC00FF"/>
          <w:sz w:val="24"/>
          <w:szCs w:val="24"/>
          <w14:textOutline w14:w="5270" w14:cap="flat" w14:cmpd="sng" w14:algn="ctr">
            <w14:noFill/>
            <w14:prstDash w14:val="solid"/>
            <w14:round/>
          </w14:textOutline>
        </w:rPr>
        <w:t>, pain impulse is transmitted by ascending nerve fibers along with nerve fibers of the autonomic nervous system, often presents along with autonomic responses such as vomiting, nausea, pallor, and diaphoresis</w:t>
      </w:r>
    </w:p>
    <w:p w:rsidR="00F50CFD" w:rsidRPr="0030768B" w:rsidRDefault="00F50CFD" w:rsidP="00BF5505">
      <w:pPr>
        <w:spacing w:line="360" w:lineRule="auto"/>
        <w:rPr>
          <w:rFonts w:ascii="Times New Roman" w:hAnsi="Times New Roman" w:cs="Times New Roman"/>
          <w:color w:val="943634" w:themeColor="accent2" w:themeShade="BF"/>
          <w:sz w:val="24"/>
          <w:szCs w:val="24"/>
          <w14:textOutline w14:w="5270" w14:cap="flat" w14:cmpd="sng" w14:algn="ctr">
            <w14:noFill/>
            <w14:prstDash w14:val="solid"/>
            <w14:round/>
          </w14:textOutline>
        </w:rPr>
      </w:pPr>
      <w:r w:rsidRPr="0030768B">
        <w:rPr>
          <w:rFonts w:ascii="Times New Roman" w:hAnsi="Times New Roman" w:cs="Times New Roman"/>
          <w:color w:val="943634" w:themeColor="accent2" w:themeShade="BF"/>
          <w:sz w:val="24"/>
          <w:szCs w:val="24"/>
          <w14:textOutline w14:w="5270" w14:cap="flat" w14:cmpd="sng" w14:algn="ctr">
            <w14:noFill/>
            <w14:prstDash w14:val="solid"/>
            <w14:round/>
          </w14:textOutline>
        </w:rPr>
        <w:t>Cutaneous Pain: derived from skin surface and subcutaneous tissue, superficial injury with sharp, burning sensation</w:t>
      </w:r>
    </w:p>
    <w:p w:rsidR="00F50CFD" w:rsidRPr="0030768B" w:rsidRDefault="00F50CFD" w:rsidP="00BF5505">
      <w:pPr>
        <w:spacing w:line="360" w:lineRule="auto"/>
        <w:rPr>
          <w:rFonts w:ascii="Times New Roman" w:hAnsi="Times New Roman" w:cs="Times New Roman"/>
          <w:color w:val="CC3300"/>
          <w:sz w:val="24"/>
          <w:szCs w:val="24"/>
          <w14:textOutline w14:w="5270" w14:cap="flat" w14:cmpd="sng" w14:algn="ctr">
            <w14:noFill/>
            <w14:prstDash w14:val="solid"/>
            <w14:round/>
          </w14:textOutline>
        </w:rPr>
      </w:pPr>
      <w:r w:rsidRPr="0030768B">
        <w:rPr>
          <w:rFonts w:ascii="Times New Roman" w:hAnsi="Times New Roman" w:cs="Times New Roman"/>
          <w:color w:val="CC3300"/>
          <w:sz w:val="24"/>
          <w:szCs w:val="24"/>
          <w14:textOutline w14:w="5270" w14:cap="flat" w14:cmpd="sng" w14:algn="ctr">
            <w14:noFill/>
            <w14:prstDash w14:val="solid"/>
            <w14:round/>
          </w14:textOutline>
        </w:rPr>
        <w:lastRenderedPageBreak/>
        <w:t>Referred Pain: pain that is felt at a particular site but originates from another location, both sites are innervated by the same spinal nerve, making it difficult for the brain to differentiate the point of origin, originates from visceral or somatic structures</w:t>
      </w:r>
    </w:p>
    <w:p w:rsidR="00F50CFD" w:rsidRPr="001F554F" w:rsidRDefault="00F50CFD" w:rsidP="00BF5505">
      <w:pPr>
        <w:spacing w:line="360" w:lineRule="auto"/>
        <w:rPr>
          <w:rFonts w:ascii="Times New Roman" w:hAnsi="Times New Roman" w:cs="Times New Roman"/>
          <w:color w:val="4BACC6" w:themeColor="accent5"/>
          <w:sz w:val="24"/>
          <w:szCs w:val="24"/>
          <w14:textOutline w14:w="5270" w14:cap="flat" w14:cmpd="sng" w14:algn="ctr">
            <w14:noFill/>
            <w14:prstDash w14:val="solid"/>
            <w14:round/>
          </w14:textOutline>
        </w:rPr>
      </w:pPr>
      <w:r w:rsidRPr="001F554F">
        <w:rPr>
          <w:rFonts w:ascii="Times New Roman" w:hAnsi="Times New Roman" w:cs="Times New Roman"/>
          <w:color w:val="4BACC6" w:themeColor="accent5"/>
          <w:sz w:val="24"/>
          <w:szCs w:val="24"/>
          <w14:textOutline w14:w="5270" w14:cap="flat" w14:cmpd="sng" w14:algn="ctr">
            <w14:noFill/>
            <w14:prstDash w14:val="solid"/>
            <w14:round/>
          </w14:textOutline>
        </w:rPr>
        <w:t xml:space="preserve">Salivary Glands: </w:t>
      </w:r>
      <w:r w:rsidR="00DF1DAB" w:rsidRPr="001F554F">
        <w:rPr>
          <w:rFonts w:ascii="Times New Roman" w:hAnsi="Times New Roman" w:cs="Times New Roman"/>
          <w:color w:val="4BACC6" w:themeColor="accent5"/>
          <w:sz w:val="24"/>
          <w:szCs w:val="24"/>
          <w14:textOutline w14:w="5270" w14:cap="flat" w14:cmpd="sng" w14:algn="ctr">
            <w14:noFill/>
            <w14:prstDash w14:val="solid"/>
            <w14:round/>
          </w14:textOutline>
        </w:rPr>
        <w:t>excess able</w:t>
      </w:r>
      <w:r w:rsidRPr="001F554F">
        <w:rPr>
          <w:rFonts w:ascii="Times New Roman" w:hAnsi="Times New Roman" w:cs="Times New Roman"/>
          <w:color w:val="4BACC6" w:themeColor="accent5"/>
          <w:sz w:val="24"/>
          <w:szCs w:val="24"/>
          <w14:textOutline w14:w="5270" w14:cap="flat" w14:cmpd="sng" w14:algn="ctr">
            <w14:noFill/>
            <w14:prstDash w14:val="solid"/>
            <w14:round/>
          </w14:textOutline>
        </w:rPr>
        <w:t xml:space="preserve"> to examination on the face, largest pair (parotid gland) lies within the cheeks and the front of the ear extending from the zygomatic arch down to the angle of the jaw,</w:t>
      </w:r>
      <w:r w:rsidR="00BF0132" w:rsidRPr="001F554F">
        <w:rPr>
          <w:rFonts w:ascii="Times New Roman" w:hAnsi="Times New Roman" w:cs="Times New Roman"/>
          <w:color w:val="4BACC6" w:themeColor="accent5"/>
          <w:sz w:val="24"/>
          <w:szCs w:val="24"/>
          <w14:textOutline w14:w="5270" w14:cap="flat" w14:cmpd="sng" w14:algn="ctr">
            <w14:noFill/>
            <w14:prstDash w14:val="solid"/>
            <w14:round/>
          </w14:textOutline>
        </w:rPr>
        <w:t xml:space="preserve"> contains Stensen’s duct, </w:t>
      </w:r>
      <w:r w:rsidRPr="001F554F">
        <w:rPr>
          <w:rFonts w:ascii="Times New Roman" w:hAnsi="Times New Roman" w:cs="Times New Roman"/>
          <w:color w:val="4BACC6" w:themeColor="accent5"/>
          <w:sz w:val="24"/>
          <w:szCs w:val="24"/>
          <w14:textOutline w14:w="5270" w14:cap="flat" w14:cmpd="sng" w14:algn="ctr">
            <w14:noFill/>
            <w14:prstDash w14:val="solid"/>
            <w14:round/>
          </w14:textOutline>
        </w:rPr>
        <w:t xml:space="preserve"> submandibular gland (size of walnut) lies beneath mandible at the angle of the ja</w:t>
      </w:r>
      <w:r w:rsidR="00BF0132" w:rsidRPr="001F554F">
        <w:rPr>
          <w:rFonts w:ascii="Times New Roman" w:hAnsi="Times New Roman" w:cs="Times New Roman"/>
          <w:color w:val="4BACC6" w:themeColor="accent5"/>
          <w:sz w:val="24"/>
          <w:szCs w:val="24"/>
          <w14:textOutline w14:w="5270" w14:cap="flat" w14:cmpd="sng" w14:algn="ctr">
            <w14:noFill/>
            <w14:prstDash w14:val="solid"/>
            <w14:round/>
          </w14:textOutline>
        </w:rPr>
        <w:t>w, contains Wharton’s duct, and sublingual gland (smallest and almond-shaped) lies within the floor of the mouth and under the tongue, all three glands secrete saliva, the clear fluid that moistens and lubricates the food bolus, starts digestion and cleans and protects the mucosa</w:t>
      </w:r>
    </w:p>
    <w:p w:rsidR="00BF0132" w:rsidRPr="001F554F" w:rsidRDefault="00BF0132" w:rsidP="00BF5505">
      <w:pPr>
        <w:spacing w:line="360" w:lineRule="auto"/>
        <w:rPr>
          <w:rFonts w:ascii="Times New Roman" w:hAnsi="Times New Roman" w:cs="Times New Roman"/>
          <w:color w:val="0070C0"/>
          <w:sz w:val="24"/>
          <w:szCs w:val="24"/>
          <w14:textOutline w14:w="5270" w14:cap="flat" w14:cmpd="sng" w14:algn="ctr">
            <w14:noFill/>
            <w14:prstDash w14:val="solid"/>
            <w14:round/>
          </w14:textOutline>
        </w:rPr>
      </w:pPr>
      <w:r w:rsidRPr="001F554F">
        <w:rPr>
          <w:rFonts w:ascii="Times New Roman" w:hAnsi="Times New Roman" w:cs="Times New Roman"/>
          <w:color w:val="0070C0"/>
          <w:sz w:val="24"/>
          <w:szCs w:val="24"/>
          <w14:textOutline w14:w="5270" w14:cap="flat" w14:cmpd="sng" w14:algn="ctr">
            <w14:noFill/>
            <w14:prstDash w14:val="solid"/>
            <w14:round/>
          </w14:textOutline>
        </w:rPr>
        <w:t>Purpose of nutritional assessment: 1) identify individuals who are malnourished or are at risk for developing malnutrition, 2) provide data for designing a nutrition plan of care that will prevent of minimize the development of malnutrition,</w:t>
      </w:r>
      <w:proofErr w:type="gramStart"/>
      <w:r w:rsidRPr="001F554F">
        <w:rPr>
          <w:rFonts w:ascii="Times New Roman" w:hAnsi="Times New Roman" w:cs="Times New Roman"/>
          <w:color w:val="0070C0"/>
          <w:sz w:val="24"/>
          <w:szCs w:val="24"/>
          <w14:textOutline w14:w="5270" w14:cap="flat" w14:cmpd="sng" w14:algn="ctr">
            <w14:noFill/>
            <w14:prstDash w14:val="solid"/>
            <w14:round/>
          </w14:textOutline>
        </w:rPr>
        <w:t xml:space="preserve"> 3) establish baseline data for evaluating the efficacy of nutritional care</w:t>
      </w:r>
      <w:proofErr w:type="gramEnd"/>
    </w:p>
    <w:p w:rsidR="00BF0132" w:rsidRPr="001F554F" w:rsidRDefault="00BF0132" w:rsidP="00BF5505">
      <w:pPr>
        <w:spacing w:line="360" w:lineRule="auto"/>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Common anthropometric measurements: height, weight, triceps skin-fold thickness, elbow breadth, and arm and head circumferences</w:t>
      </w:r>
    </w:p>
    <w:p w:rsidR="00DF1DAB" w:rsidRPr="001F554F" w:rsidRDefault="00DF1DAB" w:rsidP="00BF5505">
      <w:pPr>
        <w:spacing w:line="360" w:lineRule="auto"/>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Developmental milestones for first year: age when child first held head erect, rolled over, sat alone, walked alone, cut his/her first tooth, said his/her first words with meaning, spoke in sentences, was toilet trained, tied shoes, dress without help, does parent believe development has been normal and how does child’s development compare with siblings?</w:t>
      </w:r>
    </w:p>
    <w:p w:rsidR="00DF1DAB" w:rsidRPr="001F554F" w:rsidRDefault="00DF1DAB" w:rsidP="00BF5505">
      <w:pPr>
        <w:spacing w:line="360" w:lineRule="auto"/>
        <w:rPr>
          <w:rFonts w:ascii="Times New Roman" w:hAnsi="Times New Roman" w:cs="Times New Roman"/>
          <w:color w:val="0000FF"/>
          <w:sz w:val="24"/>
          <w:szCs w:val="24"/>
          <w14:textOutline w14:w="5270" w14:cap="flat" w14:cmpd="sng" w14:algn="ctr">
            <w14:solidFill>
              <w14:schemeClr w14:val="accent4">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4">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Erikson’s Stages of </w:t>
      </w:r>
      <w:r w:rsidR="00987CB5" w:rsidRPr="001F554F">
        <w:rPr>
          <w:rFonts w:ascii="Times New Roman" w:hAnsi="Times New Roman" w:cs="Times New Roman"/>
          <w:color w:val="0000FF"/>
          <w:sz w:val="24"/>
          <w:szCs w:val="24"/>
          <w14:textOutline w14:w="5270" w14:cap="flat" w14:cmpd="sng" w14:algn="ctr">
            <w14:solidFill>
              <w14:schemeClr w14:val="accent4">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Development: birth-18 months- trust vs. mistrust, 2-3 years- autonomy vs. shame and doubt, 3-5 years- initiative vs. guilt, 6-11 years- industry vs. inferiority, 12-18 years- identity vs. role confusion, 19-40 years- intimacy vs. isolation, 40-65 years- generatively vs. stagnation, 65 years-death-  ego integrity vs. despair</w:t>
      </w:r>
    </w:p>
    <w:p w:rsidR="00987CB5" w:rsidRPr="001F554F" w:rsidRDefault="00987CB5" w:rsidP="00BF5505">
      <w:pPr>
        <w:spacing w:line="360" w:lineRule="auto"/>
        <w:rPr>
          <w:rFonts w:ascii="Times New Roman" w:hAnsi="Times New Roman" w:cs="Times New Roman"/>
          <w:color w:val="0000FF"/>
          <w:sz w:val="24"/>
          <w:szCs w:val="24"/>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Piaget’s Stages: </w:t>
      </w:r>
      <w:r w:rsidR="00142555" w:rsidRPr="001F554F">
        <w:rPr>
          <w:rFonts w:ascii="Times New Roman" w:hAnsi="Times New Roman" w:cs="Times New Roman"/>
          <w:color w:val="0000FF"/>
          <w:sz w:val="24"/>
          <w:szCs w:val="24"/>
          <w14:textOutline w14:w="5270" w14:cap="flat" w14:cmpd="sng" w14:algn="ctr">
            <w14:solidFill>
              <w14:schemeClr w14:val="accent2">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sensorimotor (birth-age 2, motor and reflex actions), preoperational (when child starts talking-age 7, symbols to represent objects, personifies objects), concrete (first grade to early adolescence, ability to think abstractly and make rational judgments) and formal operational (adolescence-death, able to perform hypothetical and deductive reasoning)</w:t>
      </w:r>
    </w:p>
    <w:p w:rsidR="00142555" w:rsidRDefault="00142555"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Importance of handwashing: single most important step to decrease risk of micro-organism transmission, before and after every physical patient, after contact with blood, bodily fluids, secretions, and excretions, after contact with any equipment contaminated with any bodily fluids, and after removing gloves</w:t>
      </w:r>
    </w:p>
    <w:p w:rsidR="00142555" w:rsidRPr="001F554F" w:rsidRDefault="00142555" w:rsidP="00BF5505">
      <w:pPr>
        <w:spacing w:line="360" w:lineRule="auto"/>
        <w:rPr>
          <w:rFonts w:ascii="Times New Roman" w:hAnsi="Times New Roman" w:cs="Times New Roman"/>
          <w:color w:val="0000FF"/>
          <w:sz w:val="24"/>
          <w:szCs w:val="24"/>
          <w14:textOutline w14:w="5270" w14:cap="flat" w14:cmpd="sng" w14:algn="ctr">
            <w14:solidFill>
              <w14:srgbClr w14:val="E8167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E8167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Where valves can be best heard: </w:t>
      </w:r>
      <w:r w:rsidR="007F7367" w:rsidRPr="001F554F">
        <w:rPr>
          <w:rFonts w:ascii="Times New Roman" w:hAnsi="Times New Roman" w:cs="Times New Roman"/>
          <w:color w:val="0000FF"/>
          <w:sz w:val="24"/>
          <w:szCs w:val="24"/>
          <w14:textOutline w14:w="5270" w14:cap="flat" w14:cmpd="sng" w14:algn="ctr">
            <w14:solidFill>
              <w14:srgbClr w14:val="E8167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 hear closure of AV valves (S1) over all precordium, but usually loudest at the apex, can hear closure of semilunar valves (S2) over all precordium, but usually loudest at the base</w:t>
      </w:r>
    </w:p>
    <w:p w:rsidR="007F7367" w:rsidRPr="001F554F" w:rsidRDefault="007F7367" w:rsidP="00BF5505">
      <w:pPr>
        <w:spacing w:line="360" w:lineRule="auto"/>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S1 vs. S2: S1 signifies start of systole and serves as reference point for the timing of all other cardiac sounds, usually can identify S1 instantly because S1 is the first sound of the “</w:t>
      </w:r>
      <w:proofErr w:type="spellStart"/>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lub</w:t>
      </w:r>
      <w:proofErr w:type="spellEnd"/>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-dup” heard S1 louder than S2 at the apex, and S2 is louder than S1 at the base, S1 coincides with the carotid artery pulse, can be felt via carotid artery and auscultating apex, sound heard as each pulse is felt is S1, S1 coincides with R wave if person is on an EKG monitor, S2 signifies closure of semilunar valves, can hear S2 with the diaphragm, over entire precordium</w:t>
      </w:r>
    </w:p>
    <w:p w:rsidR="007F7367" w:rsidRPr="001F554F" w:rsidRDefault="007F7367" w:rsidP="00BF5505">
      <w:pPr>
        <w:spacing w:line="360" w:lineRule="auto"/>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Percussion: </w:t>
      </w:r>
      <w:r w:rsidR="00686B15"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over bone= dull, lungs= louder, deeper and longer sound b/c it vibrates freely, organ= softer, higher and shorter sound b/c it does not vibrate as easily. Resonant (medium-loud amplitude, low pitch, clear and hollow quality, moderate duration, seen in normal lung tissue), Hyper resonant (louder amplitude, lower pitch, booming quality, longer duration, normal over child’s lung, abnormal in adult, signifies lungs with increased amount of air as seen in emphysema), Tympanic (loud amplitude, high pitch, musical and drum like quality, sustained the longest duration, signifies over air-filled viscous (e.g. stomach, intestine), Dull (soft amplitude, high pitch, muffled quality, short duration, normal in relatively dense organ such as organ or spleen), flat (very soft amplitude, high pitch, dead and absolute dullness of quality, very short duration, normal where no air is present, such as over thigh muscles, bone, or tumor)</w:t>
      </w:r>
    </w:p>
    <w:p w:rsidR="00142555" w:rsidRPr="001F554F" w:rsidRDefault="00210FB0" w:rsidP="00BF5505">
      <w:pPr>
        <w:spacing w:line="360" w:lineRule="auto"/>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Interviewing techniques: introduce self, avoid addressing pt. as first name except in child, state role in agency, give reason for interview, ask open-ended question, </w:t>
      </w:r>
      <w:proofErr w:type="gramStart"/>
      <w:r w:rsidRPr="001F554F">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listen</w:t>
      </w:r>
      <w:proofErr w:type="gramEnd"/>
    </w:p>
    <w:p w:rsidR="00210FB0" w:rsidRPr="001F554F" w:rsidRDefault="00210FB0" w:rsidP="00BF5505">
      <w:pPr>
        <w:spacing w:line="360" w:lineRule="auto"/>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Subjective vs. Objective data: what pt. states vs. what is observed</w:t>
      </w:r>
    </w:p>
    <w:p w:rsidR="00A67A13" w:rsidRPr="001F554F" w:rsidRDefault="00210FB0" w:rsidP="00BF5505">
      <w:pPr>
        <w:spacing w:line="360" w:lineRule="auto"/>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Signs and Symptoms of untreated hyper-thyroidism: </w:t>
      </w:r>
      <w:r w:rsidR="00A67A13" w:rsidRPr="001F554F">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grave’s disease, nervousness, fatigue, weight loss, muscle cramps, heat intolerance, tachycardia, shortness of breath, excessive </w:t>
      </w:r>
      <w:r w:rsidR="00A67A13" w:rsidRPr="001F554F">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sweating, fine muscle tremor, thin silky hair and skin, infrequent blinking, and staring appearance</w:t>
      </w:r>
    </w:p>
    <w:p w:rsidR="00A67A13" w:rsidRDefault="00A67A13"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Signs and Symptoms of untreated hypo-thyroidism: non-pitting edema aka myxedema, puffy, edematous face, especially around eyes (periorbital edema), coarse facial features, dry skin, and dry, coarse hair and eyebrows</w:t>
      </w:r>
    </w:p>
    <w:p w:rsidR="00A67A13" w:rsidRPr="001F554F" w:rsidRDefault="00A67A13" w:rsidP="00BF5505">
      <w:pPr>
        <w:spacing w:line="360" w:lineRule="auto"/>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Sign: objective</w:t>
      </w:r>
    </w:p>
    <w:p w:rsidR="00A67A13" w:rsidRPr="001F554F" w:rsidRDefault="00A67A13" w:rsidP="00BF5505">
      <w:pPr>
        <w:spacing w:line="360" w:lineRule="auto"/>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Symptom: subjective</w:t>
      </w:r>
    </w:p>
    <w:p w:rsidR="00A67A13" w:rsidRPr="001F554F" w:rsidRDefault="00A67A13" w:rsidP="00BF5505">
      <w:pPr>
        <w:spacing w:line="360" w:lineRule="auto"/>
        <w:rPr>
          <w:rFonts w:ascii="Times New Roman" w:hAnsi="Times New Roman" w:cs="Times New Roman"/>
          <w:color w:val="0000FF"/>
          <w:sz w:val="24"/>
          <w:szCs w:val="24"/>
          <w14:textOutline w14:w="5270" w14:cap="flat" w14:cmpd="sng" w14:algn="ctr">
            <w14:solidFill>
              <w14:schemeClr w14:val="accent2">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Effects of aging on skin: </w:t>
      </w:r>
      <w:r w:rsidR="009465A2" w:rsidRPr="001F554F">
        <w:rPr>
          <w:rFonts w:ascii="Times New Roman" w:hAnsi="Times New Roman" w:cs="Times New Roman"/>
          <w:color w:val="0000FF"/>
          <w:sz w:val="24"/>
          <w:szCs w:val="24"/>
          <w14:textOutline w14:w="5270" w14:cap="flat" w14:cmpd="sng" w14:algn="ctr">
            <w14:solidFill>
              <w14:schemeClr w14:val="accent2">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hyperpigmentation (senile lentigines=liver spots, keratosis=seborrhic non-malignant and actinic pre-malignant, from sun exposure), decreased moisture (due to decline in the size, number and output of sweat glands and sebaceous glands, making skin appear flaky and loose), texture (acrochordones= skin tags, sebaceous hyperplasia= raised yellow papules with central depression), thickness (skin appears thin as parchment due to subcutaneous fat diminishing), mobility and turgor (turgor decreases (less elasticity), and skin tents and stands by itself)</w:t>
      </w:r>
    </w:p>
    <w:p w:rsidR="009465A2" w:rsidRPr="001F554F" w:rsidRDefault="009465A2" w:rsidP="00BF5505">
      <w:pPr>
        <w:spacing w:line="360" w:lineRule="auto"/>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When to take rectal temperature: only when other routes are not practical, such as comatose or confused persons, persons in shock</w:t>
      </w:r>
      <w:r w:rsidR="007E42CF"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breathing/oxygen tubes, facial dysfunction, or no tympanic thermometer available</w:t>
      </w:r>
    </w:p>
    <w:p w:rsidR="007E42CF" w:rsidRPr="001F554F" w:rsidRDefault="007E42CF" w:rsidP="00BF5505">
      <w:pPr>
        <w:spacing w:line="360" w:lineRule="auto"/>
        <w:rPr>
          <w:rFonts w:ascii="Times New Roman" w:hAnsi="Times New Roman" w:cs="Times New Roman"/>
          <w:color w:val="0000FF"/>
          <w:sz w:val="24"/>
          <w:szCs w:val="24"/>
          <w14:textOutline w14:w="5270" w14:cap="flat" w14:cmpd="sng" w14:algn="ctr">
            <w14:solidFill>
              <w14:srgbClr w14:val="FF33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FF33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BP cuff size: width of rubber bladder should equal 40% of the circumference of the person’s arm, length of bladder should equal 80% of this circumference, cuff too narrow=false high BP reading and cuff too wide=false low BP reading</w:t>
      </w:r>
    </w:p>
    <w:p w:rsidR="007E42CF" w:rsidRPr="001F554F" w:rsidRDefault="007E42CF" w:rsidP="00BF5505">
      <w:pPr>
        <w:spacing w:line="360" w:lineRule="auto"/>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5">
                <w14:lumMod w14:val="5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Pain: Signs that indicate increased pain include increased HR, BP, facial expression, sensitivity to certain area, pt. most relevant measure of pain</w:t>
      </w:r>
    </w:p>
    <w:p w:rsidR="007E42CF" w:rsidRPr="001F554F" w:rsidRDefault="007E42CF" w:rsidP="00BF5505">
      <w:pPr>
        <w:spacing w:line="360" w:lineRule="auto"/>
        <w:rPr>
          <w:rFonts w:ascii="Times New Roman" w:hAnsi="Times New Roman" w:cs="Times New Roman"/>
          <w:color w:val="0000FF"/>
          <w:sz w:val="24"/>
          <w:szCs w:val="24"/>
          <w14:textOutline w14:w="5270" w14:cap="flat" w14:cmpd="sng" w14:algn="ctr">
            <w14:solidFill>
              <w14:schemeClr w14:val="accent6"/>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6"/>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Bruit: soft, pulsatile, whooshing, blowing sound heard best with bell of stethoscope, indicates hypothyroidism</w:t>
      </w:r>
    </w:p>
    <w:p w:rsidR="007E42CF" w:rsidRDefault="007E42CF"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Lymph node locations: Preauricular (anterior to ear), posterior auricular, occipital, submental (inferior chin), submandibular (inferior jaw line), </w:t>
      </w:r>
      <w:r w:rsidR="00FE5D5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jugulodigastric (top corner of jaw line), </w:t>
      </w:r>
      <w:r w:rsidR="00FE5D5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superficial cervical (middle lateral of neck), deep cervical vein (along neck), posterior cervical (lower neck), and supraclavicular; cervical nodes often palpable in healthy person</w:t>
      </w:r>
    </w:p>
    <w:p w:rsidR="00FE5D5B" w:rsidRPr="001F554F" w:rsidRDefault="00FE5D5B" w:rsidP="00BF5505">
      <w:pPr>
        <w:spacing w:line="360" w:lineRule="auto"/>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Tactile fremitus: tactile=vocal, fremitus=vibration, </w:t>
      </w:r>
      <w:r w:rsidR="001B4B0E" w:rsidRPr="001F554F">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assess by using palmar base of hand touching pt.’s chest with he/she repeated the words “99” or “blue moon”, these are resonant phrases that generate strong vibrations, starting over lungs and palpate from one side to the other, moving down pt.’s back, symmetry is most important, should sound the same on both sides except b/w the scapula (r. side may be stronger than left b/c bronchial bifurcation), decreased fremitus(obstruction of transmission of vibrations) indicates obstructed bronchus, pleural effusion or thickening, pneumothorax, or emphysema, increased fremitus (compression of consolidation of lung tissues) indicates lobar pneumonia, rhonchal fremitus (palpable with thick bronchial secretions), pleural friction fremitus (palpable with inflammation of pleura), and crepitus (coarse, crackling sensation palpable over skin surface) occurs when air escapes lungs and enters subcutaneous tissue, as after open thoracic injury or surgery</w:t>
      </w:r>
    </w:p>
    <w:p w:rsidR="001B4B0E" w:rsidRPr="001F554F" w:rsidRDefault="00042207" w:rsidP="00BF5505">
      <w:pPr>
        <w:spacing w:line="360" w:lineRule="auto"/>
        <w:rPr>
          <w:rFonts w:ascii="Times New Roman" w:hAnsi="Times New Roman" w:cs="Times New Roman"/>
          <w:color w:val="0000FF"/>
          <w:sz w:val="24"/>
          <w:szCs w:val="24"/>
          <w14:textOutline w14:w="5270" w14:cap="flat" w14:cmpd="sng" w14:algn="ctr">
            <w14:solidFill>
              <w14:schemeClr w14:val="accent6"/>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6"/>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Neck muscles: sternomastoid (arises from sternum and the clavicle and extends diagonally across the neck to mastoid process behind ear, accomplishes head rotation and head flexion) and trapezius (on upper back, arise from occipital bone and the vertebrae and extend fanning out to the scapula and clavicle, move shoulders and extend and turn head) both are innervated by CN XI, the spinal accessory </w:t>
      </w:r>
    </w:p>
    <w:p w:rsidR="00042207" w:rsidRPr="001F554F" w:rsidRDefault="00042207" w:rsidP="00BF5505">
      <w:pPr>
        <w:spacing w:line="360" w:lineRule="auto"/>
        <w:rPr>
          <w:rFonts w:ascii="Times New Roman" w:hAnsi="Times New Roman" w:cs="Times New Roman"/>
          <w:color w:val="0000FF"/>
          <w:sz w:val="24"/>
          <w:szCs w:val="24"/>
          <w14:textOutline w14:w="5270" w14:cap="flat" w14:cmpd="sng" w14:algn="ctr">
            <w14:solidFill>
              <w14:schemeClr w14:val="accent5">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5">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Statements that indicate a person is at risk for suicide: statements that express feelings of </w:t>
      </w:r>
      <w:bookmarkStart w:id="0" w:name="_GoBack"/>
      <w:bookmarkEnd w:id="0"/>
      <w:r w:rsidRPr="001F554F">
        <w:rPr>
          <w:rFonts w:ascii="Times New Roman" w:hAnsi="Times New Roman" w:cs="Times New Roman"/>
          <w:color w:val="0000FF"/>
          <w:sz w:val="24"/>
          <w:szCs w:val="24"/>
          <w14:textOutline w14:w="5270" w14:cap="flat" w14:cmpd="sng" w14:algn="ctr">
            <w14:solidFill>
              <w14:schemeClr w14:val="accent5">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sadness, hopelessness, despair, or grief</w:t>
      </w:r>
    </w:p>
    <w:p w:rsidR="00042207" w:rsidRPr="001F554F" w:rsidRDefault="00042207" w:rsidP="00BF5505">
      <w:pPr>
        <w:spacing w:line="360" w:lineRule="auto"/>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Cephalocaudal development: describes the progression of body control </w:t>
      </w:r>
      <w:r w:rsidR="00CE2E51"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from the head to the lower limbs of the body, e.g. infant will achieve head, upper trunk and arm control before achieving lower trunk and leg control</w:t>
      </w:r>
    </w:p>
    <w:p w:rsidR="00CE2E51" w:rsidRPr="001F554F" w:rsidRDefault="00CE2E51" w:rsidP="00BF5505">
      <w:pPr>
        <w:spacing w:line="360" w:lineRule="auto"/>
        <w:rPr>
          <w:rFonts w:ascii="Times New Roman" w:hAnsi="Times New Roman" w:cs="Times New Roman"/>
          <w:color w:val="0000FF"/>
          <w:sz w:val="24"/>
          <w:szCs w:val="24"/>
          <w14:textOutline w14:w="5270" w14:cap="flat" w14:cmpd="sng" w14:algn="ctr">
            <w14:solidFill>
              <w14:srgbClr w14:val="CC00F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CC00F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Sequence of auscultating heart sounds: inch stethoscope in rough “Z formation”, from base of heart across and down, then over to the apex, or start at apex and work way up </w:t>
      </w:r>
    </w:p>
    <w:p w:rsidR="00BC7A63" w:rsidRPr="001F554F" w:rsidRDefault="00CE2E51" w:rsidP="00BF5505">
      <w:pPr>
        <w:spacing w:line="360" w:lineRule="auto"/>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Order of physical assessment: head to toe, inspection, </w:t>
      </w:r>
      <w:r w:rsidR="00BC7A63" w:rsidRPr="001F554F">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IPPA (inspection, palpation, percussion, auscultation) </w:t>
      </w:r>
    </w:p>
    <w:p w:rsidR="00BC7A63" w:rsidRDefault="00BC7A63"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Importance of comparing sides when auscultating the lungs: can be helpful to pin down </w:t>
      </w:r>
      <w:r w:rsidR="005124A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 location of pathologic findings that may be restricted to certain boundaries (one side but not the other, e.g. pneumonia)</w:t>
      </w:r>
    </w:p>
    <w:p w:rsidR="005124AB" w:rsidRPr="001F554F" w:rsidRDefault="005124AB" w:rsidP="00BF5505">
      <w:pPr>
        <w:spacing w:line="360" w:lineRule="auto"/>
        <w:rPr>
          <w:rFonts w:ascii="Times New Roman" w:hAnsi="Times New Roman" w:cs="Times New Roman"/>
          <w:color w:val="0000FF"/>
          <w:sz w:val="24"/>
          <w:szCs w:val="24"/>
          <w14:textOutline w14:w="5270" w14:cap="flat" w14:cmpd="sng" w14:algn="ctr">
            <w14:solidFill>
              <w14:schemeClr w14:val="bg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bg2">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Health promotion activity: exercise plan, etc.</w:t>
      </w:r>
    </w:p>
    <w:p w:rsidR="005124AB" w:rsidRPr="001F554F" w:rsidRDefault="005124AB" w:rsidP="00BF5505">
      <w:pPr>
        <w:spacing w:line="360" w:lineRule="auto"/>
        <w:rPr>
          <w:rFonts w:ascii="Times New Roman" w:hAnsi="Times New Roman" w:cs="Times New Roman"/>
          <w:color w:val="0000FF"/>
          <w:sz w:val="24"/>
          <w:szCs w:val="24"/>
          <w14:textOutline w14:w="5270" w14:cap="flat" w14:cmpd="sng" w14:algn="ctr">
            <w14:solidFill>
              <w14:schemeClr w14:val="accent4">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4">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Thyroxin (T4) and triiodothyronine (T3): produced in </w:t>
      </w:r>
      <w:proofErr w:type="gramStart"/>
      <w:r w:rsidRPr="001F554F">
        <w:rPr>
          <w:rFonts w:ascii="Times New Roman" w:hAnsi="Times New Roman" w:cs="Times New Roman"/>
          <w:color w:val="0000FF"/>
          <w:sz w:val="24"/>
          <w:szCs w:val="24"/>
          <w14:textOutline w14:w="5270" w14:cap="flat" w14:cmpd="sng" w14:algn="ctr">
            <w14:solidFill>
              <w14:schemeClr w14:val="accent4">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thyroid ,</w:t>
      </w:r>
      <w:proofErr w:type="gramEnd"/>
      <w:r w:rsidRPr="001F554F">
        <w:rPr>
          <w:rFonts w:ascii="Times New Roman" w:hAnsi="Times New Roman" w:cs="Times New Roman"/>
          <w:color w:val="0000FF"/>
          <w:sz w:val="24"/>
          <w:szCs w:val="24"/>
          <w14:textOutline w14:w="5270" w14:cap="flat" w14:cmpd="sng" w14:algn="ctr">
            <w14:solidFill>
              <w14:schemeClr w14:val="accent4">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elevated level: underactive thyroid/hypothyroidism and decreased level: overactive thyroid/hyperthyroidism</w:t>
      </w:r>
    </w:p>
    <w:p w:rsidR="005124AB" w:rsidRDefault="00D2148A"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Levels of priority: ABC’s and Maslow’s hierarchy </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chemeClr w14:val="accent4">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4">
                <w14:lumMod w14:val="60000"/>
                <w14:lumOff w14:val="4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Xerosis: dry skin</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chemeClr w14:val="accent2"/>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2"/>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Seborritus:  </w:t>
      </w:r>
      <w:r w:rsidR="00937E3D" w:rsidRPr="001F554F">
        <w:rPr>
          <w:rFonts w:ascii="Times New Roman" w:hAnsi="Times New Roman" w:cs="Times New Roman"/>
          <w:color w:val="0000FF"/>
          <w:sz w:val="24"/>
          <w:szCs w:val="24"/>
          <w14:textOutline w14:w="5270" w14:cap="flat" w14:cmpd="sng" w14:algn="ctr">
            <w14:solidFill>
              <w14:schemeClr w14:val="accent2"/>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greasy scales</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chemeClr w14:val="tx1">
                <w14:lumMod w14:val="65000"/>
                <w14:lumOff w14:val="3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tx1">
                <w14:lumMod w14:val="65000"/>
                <w14:lumOff w14:val="3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Scoliosis: lateral, S-shaped curvature of thoracic and lumbar spine, usually involved with vertebrae rotation</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FF0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Pruritus: itching</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Nodule: solid, elevated, hard or soft, larger </w:t>
      </w:r>
      <w:proofErr w:type="spellStart"/>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that</w:t>
      </w:r>
      <w:proofErr w:type="spellEnd"/>
      <w:r w:rsidRPr="001F554F">
        <w:rPr>
          <w:rFonts w:ascii="Times New Roman" w:hAnsi="Times New Roman" w:cs="Times New Roman"/>
          <w:color w:val="0000FF"/>
          <w:sz w:val="24"/>
          <w:szCs w:val="24"/>
          <w14:textOutline w14:w="5270" w14:cap="flat" w14:cmpd="sng" w14:algn="ctr">
            <w14:solidFill>
              <w14:schemeClr w14:val="accent6">
                <w14:lumMod w14:val="75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one cm.</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rgbClr w14:val="FFC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FFC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Wheal: superficial, raised, transient, erythematous, slightly irregular shape due to edema </w:t>
      </w:r>
      <w:proofErr w:type="spellStart"/>
      <w:r w:rsidRPr="001F554F">
        <w:rPr>
          <w:rFonts w:ascii="Times New Roman" w:hAnsi="Times New Roman" w:cs="Times New Roman"/>
          <w:color w:val="0000FF"/>
          <w:sz w:val="24"/>
          <w:szCs w:val="24"/>
          <w14:textOutline w14:w="5270" w14:cap="flat" w14:cmpd="sng" w14:algn="ctr">
            <w14:solidFill>
              <w14:srgbClr w14:val="FFC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eg</w:t>
      </w:r>
      <w:proofErr w:type="spellEnd"/>
      <w:r w:rsidRPr="001F554F">
        <w:rPr>
          <w:rFonts w:ascii="Times New Roman" w:hAnsi="Times New Roman" w:cs="Times New Roman"/>
          <w:color w:val="0000FF"/>
          <w:sz w:val="24"/>
          <w:szCs w:val="24"/>
          <w14:textOutline w14:w="5270" w14:cap="flat" w14:cmpd="sng" w14:algn="ctr">
            <w14:solidFill>
              <w14:srgbClr w14:val="FFC00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Mosquito bite</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00B05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Assimilation: process by which a person develops a new cultural identity and becomes like the members of the dominant culture</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rgbClr w14:val="CC00F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CC00FF"/>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Acculturation: process of adapting to and acquiring another culture </w:t>
      </w:r>
    </w:p>
    <w:p w:rsidR="00D2148A" w:rsidRPr="001F554F" w:rsidRDefault="00D2148A" w:rsidP="00BF5505">
      <w:pPr>
        <w:spacing w:line="360" w:lineRule="auto"/>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F554F">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Heritage consistency: </w:t>
      </w:r>
      <w:r w:rsidR="00937E3D" w:rsidRPr="001F554F">
        <w:rPr>
          <w:rFonts w:ascii="Times New Roman" w:hAnsi="Times New Roman" w:cs="Times New Roman"/>
          <w:color w:val="0000FF"/>
          <w:sz w:val="24"/>
          <w:szCs w:val="24"/>
          <w14:textOutline w14:w="5270" w14:cap="flat" w14:cmpd="sng" w14:algn="ctr">
            <w14:solidFill>
              <w14:srgbClr w14:val="7030A0"/>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concept that describes the degree to which one’s lifestyle reflects his or her respective tribal culture</w:t>
      </w:r>
    </w:p>
    <w:p w:rsidR="0030768B" w:rsidRDefault="0030768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768B" w:rsidRDefault="0030768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0768B" w:rsidRDefault="0030768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37E3D" w:rsidRDefault="00937E3D"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Flow of blood through heart: 1) from liver to RA through inferior vena cava, superior vena cava drains venous blood from head and upper </w:t>
      </w:r>
      <w:r w:rsidR="0030768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extremities</w:t>
      </w: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from RA venous blood travels through tricuspid valve to right ventricle 2) From RV, venous blood flows through pulmonic </w:t>
      </w:r>
      <w:r w:rsidR="0030768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valve</w:t>
      </w: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 pulmonary artery, pulmonary artery delivers un</w:t>
      </w:r>
      <w:r w:rsidR="0030768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oxygenated blood to lungs 3) lungs oxygenate blood, pulmonary veins return fresh blood to LA, 4) From LA, arterial blood travels through mitral valve to LV, LV ejects blood through aortic valve</w:t>
      </w:r>
      <w:r w:rsidR="0030768B">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into aorta 5) aorta delivers oxygenated blood to body:</w:t>
      </w:r>
    </w:p>
    <w:p w:rsidR="0030768B" w:rsidRDefault="0030768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937E3D" w:rsidRDefault="0030768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cs="Arial"/>
          <w:noProof/>
          <w:sz w:val="20"/>
          <w:szCs w:val="20"/>
        </w:rPr>
        <w:drawing>
          <wp:inline distT="0" distB="0" distL="0" distR="0" wp14:anchorId="506B14CD" wp14:editId="176DD47A">
            <wp:extent cx="5743575" cy="5743575"/>
            <wp:effectExtent l="0" t="0" r="0" b="0"/>
            <wp:docPr id="1" name="il_fi" descr="http://2.bp.blogspot.com/_r0hZytpgLx4/SAz7JmldLRI/AAAAAAAAAyM/WEBR2ohbNAM/s400/Heart005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r0hZytpgLx4/SAz7JmldLRI/AAAAAAAAAyM/WEBR2ohbNAM/s400/Heart005Righ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575" cy="5743575"/>
                    </a:xfrm>
                    <a:prstGeom prst="rect">
                      <a:avLst/>
                    </a:prstGeom>
                    <a:noFill/>
                    <a:ln>
                      <a:noFill/>
                    </a:ln>
                  </pic:spPr>
                </pic:pic>
              </a:graphicData>
            </a:graphic>
          </wp:inline>
        </w:drawing>
      </w:r>
    </w:p>
    <w:p w:rsidR="005124AB" w:rsidRDefault="005124AB"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67A13" w:rsidRDefault="00BC7A63"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210FB0" w:rsidRDefault="00210FB0"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10FB0" w:rsidRDefault="00210FB0"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42555" w:rsidRDefault="00142555"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F5505" w:rsidRPr="00BF5505" w:rsidRDefault="008B0D43" w:rsidP="00BF5505">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8B0D43" w:rsidRPr="00BF5505" w:rsidRDefault="008B0D43">
      <w:pPr>
        <w:spacing w:line="360" w:lineRule="auto"/>
        <w:rPr>
          <w:rFonts w:ascii="Times New Roman" w:hAnsi="Times New Roman" w:cs="Times New Roman"/>
          <w:color w:val="0000FF"/>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sectPr w:rsidR="008B0D43" w:rsidRPr="00BF5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D4"/>
    <w:rsid w:val="00042207"/>
    <w:rsid w:val="00142555"/>
    <w:rsid w:val="001B4B0E"/>
    <w:rsid w:val="001F554F"/>
    <w:rsid w:val="00210FB0"/>
    <w:rsid w:val="0030768B"/>
    <w:rsid w:val="005124AB"/>
    <w:rsid w:val="00686B15"/>
    <w:rsid w:val="007E42CF"/>
    <w:rsid w:val="007F7367"/>
    <w:rsid w:val="00845BA1"/>
    <w:rsid w:val="008B0D43"/>
    <w:rsid w:val="00937E3D"/>
    <w:rsid w:val="009465A2"/>
    <w:rsid w:val="00987CB5"/>
    <w:rsid w:val="00A67A13"/>
    <w:rsid w:val="00BC7A63"/>
    <w:rsid w:val="00BF0132"/>
    <w:rsid w:val="00BF5505"/>
    <w:rsid w:val="00C23AD6"/>
    <w:rsid w:val="00C801A8"/>
    <w:rsid w:val="00CE2E51"/>
    <w:rsid w:val="00D2148A"/>
    <w:rsid w:val="00DF1DAB"/>
    <w:rsid w:val="00F50CFD"/>
    <w:rsid w:val="00F80CD4"/>
    <w:rsid w:val="00FE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8</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1</cp:revision>
  <dcterms:created xsi:type="dcterms:W3CDTF">2012-02-29T02:09:00Z</dcterms:created>
  <dcterms:modified xsi:type="dcterms:W3CDTF">2012-02-29T06:51:00Z</dcterms:modified>
</cp:coreProperties>
</file>